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FFDF" w14:textId="77777777" w:rsidR="00762088" w:rsidRDefault="00762088" w:rsidP="00A15CB3">
      <w:pPr>
        <w:rPr>
          <w:noProof/>
        </w:rPr>
      </w:pPr>
    </w:p>
    <w:p w14:paraId="6666CD2D" w14:textId="77777777" w:rsidR="00762088" w:rsidRDefault="00762088" w:rsidP="00762088"/>
    <w:p w14:paraId="10DA15E9" w14:textId="77777777" w:rsidR="00762088" w:rsidRDefault="00762088" w:rsidP="00762088"/>
    <w:p w14:paraId="198747F7" w14:textId="77777777" w:rsidR="00762088" w:rsidRDefault="00762088" w:rsidP="00762088"/>
    <w:p w14:paraId="75E08AAC" w14:textId="77777777" w:rsidR="00762088" w:rsidRDefault="00762088" w:rsidP="00762088"/>
    <w:p w14:paraId="4234CE50" w14:textId="77777777" w:rsidR="00762088" w:rsidRDefault="00762088" w:rsidP="00762088"/>
    <w:p w14:paraId="7EDBA734" w14:textId="77777777" w:rsidR="00762088" w:rsidRDefault="00762088" w:rsidP="00762088"/>
    <w:p w14:paraId="4BAA756B" w14:textId="77777777" w:rsidR="00762088" w:rsidRDefault="00762088" w:rsidP="00762088"/>
    <w:p w14:paraId="4B4F0471" w14:textId="77777777" w:rsidR="00762088" w:rsidRDefault="00762088" w:rsidP="00762088"/>
    <w:p w14:paraId="316A4C07" w14:textId="77777777" w:rsidR="00762088" w:rsidRDefault="00762088" w:rsidP="00762088"/>
    <w:p w14:paraId="55F36E60" w14:textId="32F6FEB0" w:rsidR="00762088" w:rsidRPr="00065290" w:rsidRDefault="00CB7A06" w:rsidP="00065290">
      <w:pPr>
        <w:pStyle w:val="Headingultralarge"/>
      </w:pPr>
      <w:r>
        <w:t>Pathways to Work</w:t>
      </w:r>
      <w:r w:rsidR="00762088" w:rsidRPr="00065290">
        <w:t xml:space="preserve"> </w:t>
      </w:r>
    </w:p>
    <w:p w14:paraId="76DE3DCD" w14:textId="77777777" w:rsidR="00762088" w:rsidRDefault="00762088" w:rsidP="00762088"/>
    <w:p w14:paraId="46F5D503" w14:textId="77777777" w:rsidR="00762088" w:rsidRDefault="00762088" w:rsidP="00762088"/>
    <w:p w14:paraId="5FF9B186" w14:textId="77777777" w:rsidR="00762088" w:rsidRDefault="00762088" w:rsidP="00762088"/>
    <w:p w14:paraId="091C4EEE" w14:textId="7B89E6F0" w:rsidR="00762088" w:rsidRDefault="00762088" w:rsidP="00131CC4">
      <w:pPr>
        <w:rPr>
          <w:sz w:val="32"/>
        </w:rPr>
      </w:pPr>
      <w:r>
        <w:rPr>
          <w:sz w:val="32"/>
        </w:rPr>
        <w:t xml:space="preserve">Submission by Prospect </w:t>
      </w:r>
      <w:r w:rsidR="00CB7A06">
        <w:rPr>
          <w:sz w:val="32"/>
        </w:rPr>
        <w:t>to the Department for Work and Pensions</w:t>
      </w:r>
    </w:p>
    <w:p w14:paraId="1E0CAD7F" w14:textId="77777777" w:rsidR="00762088" w:rsidRDefault="00762088" w:rsidP="00131CC4"/>
    <w:p w14:paraId="67689AFB" w14:textId="77777777" w:rsidR="00762088" w:rsidRDefault="00762088" w:rsidP="00762088"/>
    <w:p w14:paraId="330E71B7" w14:textId="77777777" w:rsidR="00762088" w:rsidRDefault="00762088" w:rsidP="00762088"/>
    <w:p w14:paraId="4C2D4DD9" w14:textId="77777777" w:rsidR="00762088" w:rsidRDefault="00762088" w:rsidP="00762088"/>
    <w:p w14:paraId="01106BE8" w14:textId="77777777" w:rsidR="00762088" w:rsidRDefault="00762088" w:rsidP="00762088"/>
    <w:p w14:paraId="6E08503C" w14:textId="77777777" w:rsidR="00762088" w:rsidRDefault="00762088" w:rsidP="00762088"/>
    <w:p w14:paraId="4FFB0D66" w14:textId="77777777" w:rsidR="00762088" w:rsidRDefault="00762088" w:rsidP="00762088"/>
    <w:p w14:paraId="6D3DF451" w14:textId="77777777" w:rsidR="00762088" w:rsidRDefault="00762088" w:rsidP="00762088"/>
    <w:p w14:paraId="7CD2C7B3" w14:textId="77777777" w:rsidR="00762088" w:rsidRDefault="00762088" w:rsidP="00762088"/>
    <w:p w14:paraId="791A913F" w14:textId="285D730E" w:rsidR="00762088" w:rsidRDefault="00CB7A06" w:rsidP="00CB7A06">
      <w:r>
        <w:rPr>
          <w:b/>
          <w:sz w:val="24"/>
        </w:rPr>
        <w:t>June 2025</w:t>
      </w:r>
    </w:p>
    <w:p w14:paraId="0B4319D2" w14:textId="77777777" w:rsidR="00762088" w:rsidRDefault="00762088" w:rsidP="00762088">
      <w:r>
        <w:t>www.prospect.org.uk</w:t>
      </w:r>
    </w:p>
    <w:p w14:paraId="2842518D" w14:textId="77777777" w:rsidR="00762088" w:rsidRDefault="00762088" w:rsidP="00762088">
      <w:pPr>
        <w:sectPr w:rsidR="00762088" w:rsidSect="00065290">
          <w:headerReference w:type="first" r:id="rId11"/>
          <w:footerReference w:type="first" r:id="rId12"/>
          <w:pgSz w:w="11906" w:h="16838" w:code="9"/>
          <w:pgMar w:top="1134" w:right="1701" w:bottom="1134" w:left="1701" w:header="720" w:footer="794" w:gutter="0"/>
          <w:cols w:space="720"/>
          <w:titlePg/>
          <w:docGrid w:linePitch="299"/>
        </w:sectPr>
      </w:pPr>
    </w:p>
    <w:p w14:paraId="133F53E9" w14:textId="08582ECD" w:rsidR="00762088" w:rsidRDefault="00762088" w:rsidP="00AE3920">
      <w:pPr>
        <w:pStyle w:val="Heading3"/>
        <w:numPr>
          <w:ilvl w:val="1"/>
          <w:numId w:val="1"/>
        </w:numPr>
        <w:ind w:left="0" w:firstLine="0"/>
      </w:pPr>
      <w:r>
        <w:t xml:space="preserve">Introduction </w:t>
      </w:r>
    </w:p>
    <w:p w14:paraId="7F82C245" w14:textId="28722E25" w:rsidR="00D601F7" w:rsidRPr="00B72BED" w:rsidRDefault="00CB7A06" w:rsidP="00A15CB3">
      <w:pPr>
        <w:rPr>
          <w:rFonts w:cs="Arial"/>
        </w:rPr>
      </w:pPr>
      <w:r w:rsidRPr="00B72BED">
        <w:rPr>
          <w:rFonts w:cs="Arial"/>
        </w:rPr>
        <w:t xml:space="preserve">Prospect is an independent trade union representing 160,000 members across key sectors of the economy, in the public and private sectors. Our members are skilled professionals, many of whom work in frontline technical, field, and creative roles. Prospect is committed to </w:t>
      </w:r>
      <w:r w:rsidR="00FF5B39" w:rsidRPr="00B72BED">
        <w:rPr>
          <w:rFonts w:cs="Arial"/>
        </w:rPr>
        <w:t>promote</w:t>
      </w:r>
      <w:r w:rsidRPr="00B72BED">
        <w:rPr>
          <w:rFonts w:cs="Arial"/>
        </w:rPr>
        <w:t xml:space="preserve"> equal opportunities for all members within the union and within their employment. Accordingly, our response to this consultation focuses on the aspects of greatest relevance to people at work. </w:t>
      </w:r>
    </w:p>
    <w:p w14:paraId="0A150A7E" w14:textId="77777777" w:rsidR="00FE65FE" w:rsidRDefault="00FF5B39" w:rsidP="00FE65FE">
      <w:pPr>
        <w:rPr>
          <w:rFonts w:cs="Arial"/>
          <w:b/>
          <w:bCs/>
        </w:rPr>
      </w:pPr>
      <w:r w:rsidRPr="00B72BED">
        <w:rPr>
          <w:rFonts w:cs="Arial"/>
          <w:b/>
          <w:bCs/>
        </w:rPr>
        <w:t>Chapter 2: Reforming the structure of the health and disability benefits system</w:t>
      </w:r>
    </w:p>
    <w:p w14:paraId="71B6C267" w14:textId="6C8E6EA2" w:rsidR="00FF5B39" w:rsidRPr="00FE65FE" w:rsidRDefault="00FF5B39" w:rsidP="00FE65FE">
      <w:pPr>
        <w:rPr>
          <w:rFonts w:cs="Arial"/>
          <w:b/>
          <w:bCs/>
        </w:rPr>
      </w:pPr>
      <w:r w:rsidRPr="00FE65FE">
        <w:rPr>
          <w:rFonts w:cs="Arial"/>
          <w:b/>
          <w:bCs/>
          <w:i/>
          <w:iCs/>
        </w:rPr>
        <w:t>What further steps could the Department for Work and Pensions take to make sure the benefit system supports people to try work without the worry that it may affect their benefit entitlement?</w:t>
      </w:r>
    </w:p>
    <w:p w14:paraId="3158026B" w14:textId="41C3C0BF" w:rsidR="00FF5B39" w:rsidRPr="00B72BED" w:rsidRDefault="00222AA1" w:rsidP="008C01DD">
      <w:pPr>
        <w:rPr>
          <w:rFonts w:cs="Arial"/>
        </w:rPr>
      </w:pPr>
      <w:r>
        <w:rPr>
          <w:rFonts w:cs="Arial"/>
        </w:rPr>
        <w:t>There n</w:t>
      </w:r>
      <w:r w:rsidR="00FF5B39" w:rsidRPr="00B72BED">
        <w:rPr>
          <w:rFonts w:cs="Arial"/>
        </w:rPr>
        <w:t xml:space="preserve">eeds to be offers of </w:t>
      </w:r>
      <w:r w:rsidR="00F95BBC">
        <w:rPr>
          <w:rFonts w:cs="Arial"/>
        </w:rPr>
        <w:t>g</w:t>
      </w:r>
      <w:r w:rsidR="00FF5B39" w:rsidRPr="00B72BED">
        <w:rPr>
          <w:rFonts w:cs="Arial"/>
        </w:rPr>
        <w:t xml:space="preserve">ood </w:t>
      </w:r>
      <w:r w:rsidR="00F95BBC">
        <w:rPr>
          <w:rFonts w:cs="Arial"/>
        </w:rPr>
        <w:t>w</w:t>
      </w:r>
      <w:r w:rsidR="00FF5B39" w:rsidRPr="00B72BED">
        <w:rPr>
          <w:rFonts w:cs="Arial"/>
        </w:rPr>
        <w:t>ork</w:t>
      </w:r>
      <w:r w:rsidR="00F95BBC">
        <w:rPr>
          <w:rFonts w:cs="Arial"/>
        </w:rPr>
        <w:t>,</w:t>
      </w:r>
      <w:r w:rsidR="00FF5B39" w:rsidRPr="00B72BED">
        <w:rPr>
          <w:rFonts w:cs="Arial"/>
        </w:rPr>
        <w:t xml:space="preserve"> with reasonable adjustments in place, for a suitable number of hours. Those who have been out of work for extended periods may need a phased return to the workplace and/or flexible working. This will require employers to have genuine offers of work and to support disabled workers appropriately, something we know </w:t>
      </w:r>
      <w:r w:rsidR="002A6267">
        <w:rPr>
          <w:rFonts w:cs="Arial"/>
        </w:rPr>
        <w:t>that</w:t>
      </w:r>
      <w:r w:rsidR="00162E22">
        <w:rPr>
          <w:rFonts w:cs="Arial"/>
        </w:rPr>
        <w:t xml:space="preserve"> too often </w:t>
      </w:r>
      <w:r w:rsidR="00FF5B39" w:rsidRPr="00B72BED">
        <w:rPr>
          <w:rFonts w:cs="Arial"/>
        </w:rPr>
        <w:t xml:space="preserve">currently </w:t>
      </w:r>
      <w:r w:rsidR="00787CB8" w:rsidRPr="00B72BED">
        <w:rPr>
          <w:rFonts w:cs="Arial"/>
        </w:rPr>
        <w:t>does not</w:t>
      </w:r>
      <w:r w:rsidR="00FF5B39" w:rsidRPr="00B72BED">
        <w:rPr>
          <w:rFonts w:cs="Arial"/>
        </w:rPr>
        <w:t xml:space="preserve"> take place.</w:t>
      </w:r>
      <w:r w:rsidR="00245F4D">
        <w:rPr>
          <w:rFonts w:cs="Arial"/>
        </w:rPr>
        <w:t xml:space="preserve"> </w:t>
      </w:r>
      <w:r w:rsidR="00BE0EBC">
        <w:rPr>
          <w:rFonts w:cs="Arial"/>
        </w:rPr>
        <w:t xml:space="preserve">The TUC’s 2024 Equality Audit </w:t>
      </w:r>
      <w:r w:rsidR="00BE0EBC" w:rsidRPr="00BE0EBC">
        <w:rPr>
          <w:rFonts w:cs="Arial"/>
        </w:rPr>
        <w:t>found that over half (55%) of trade union reps had supported members who were seeking to get reasonable adjustments put in place at work - making it the second most frequent equality issue encountered.</w:t>
      </w:r>
      <w:r w:rsidR="00BE0EBC">
        <w:rPr>
          <w:rFonts w:cs="Arial"/>
        </w:rPr>
        <w:t xml:space="preserve"> A TUC </w:t>
      </w:r>
      <w:r w:rsidR="00BE0EBC" w:rsidRPr="00BE0EBC">
        <w:rPr>
          <w:rFonts w:cs="Arial"/>
        </w:rPr>
        <w:t xml:space="preserve">survey </w:t>
      </w:r>
      <w:r w:rsidR="00BE0EBC">
        <w:rPr>
          <w:rFonts w:cs="Arial"/>
        </w:rPr>
        <w:t>of over 1,000 disabled workers found that over one</w:t>
      </w:r>
      <w:r w:rsidR="00BE0EBC" w:rsidRPr="00BE0EBC">
        <w:rPr>
          <w:rFonts w:cs="Arial"/>
        </w:rPr>
        <w:t xml:space="preserve"> third (37%) of respondents had put in a request for reasonable adjustments</w:t>
      </w:r>
      <w:r w:rsidR="00787CB8">
        <w:rPr>
          <w:rFonts w:cs="Arial"/>
        </w:rPr>
        <w:t>, but that only 55% of this group</w:t>
      </w:r>
      <w:r w:rsidR="00BE0EBC" w:rsidRPr="00BE0EBC">
        <w:rPr>
          <w:rFonts w:cs="Arial"/>
        </w:rPr>
        <w:t xml:space="preserve"> had either only </w:t>
      </w:r>
      <w:r w:rsidR="00787CB8">
        <w:rPr>
          <w:rFonts w:cs="Arial"/>
        </w:rPr>
        <w:t>part</w:t>
      </w:r>
      <w:r w:rsidR="00BE0EBC" w:rsidRPr="00BE0EBC">
        <w:rPr>
          <w:rFonts w:cs="Arial"/>
        </w:rPr>
        <w:t xml:space="preserve"> of their request or none of their needed reasonable adjustments implemented.</w:t>
      </w:r>
      <w:r w:rsidR="00787CB8">
        <w:rPr>
          <w:rFonts w:cs="Arial"/>
        </w:rPr>
        <w:t xml:space="preserve"> </w:t>
      </w:r>
      <w:r w:rsidR="00BE0EBC" w:rsidRPr="00BE0EBC">
        <w:rPr>
          <w:rFonts w:cs="Arial"/>
        </w:rPr>
        <w:t>Far too frequently disabled workers, once having made a request, wait</w:t>
      </w:r>
      <w:r w:rsidR="00787CB8">
        <w:rPr>
          <w:rFonts w:cs="Arial"/>
        </w:rPr>
        <w:t xml:space="preserve"> </w:t>
      </w:r>
      <w:r w:rsidR="00BE0EBC" w:rsidRPr="00BE0EBC">
        <w:rPr>
          <w:rFonts w:cs="Arial"/>
        </w:rPr>
        <w:t>too long for their adjustments to be put in place</w:t>
      </w:r>
      <w:r w:rsidR="00787CB8">
        <w:rPr>
          <w:rFonts w:cs="Arial"/>
        </w:rPr>
        <w:t xml:space="preserve">. </w:t>
      </w:r>
      <w:r w:rsidR="00BE0EBC" w:rsidRPr="00BE0EBC">
        <w:rPr>
          <w:rFonts w:cs="Arial"/>
        </w:rPr>
        <w:t>82%</w:t>
      </w:r>
      <w:r w:rsidR="00787CB8">
        <w:rPr>
          <w:rFonts w:cs="Arial"/>
        </w:rPr>
        <w:t xml:space="preserve"> of</w:t>
      </w:r>
      <w:r w:rsidR="00BE0EBC" w:rsidRPr="00BE0EBC">
        <w:rPr>
          <w:rFonts w:cs="Arial"/>
        </w:rPr>
        <w:t xml:space="preserve"> disabled workers who had made a request were still waiting between 4 months and over a year to have their agreed adjustments put in place. Waiting times of this length have a serious impact on a disabled workers ability to perform to do their jobs well</w:t>
      </w:r>
      <w:r w:rsidR="00787CB8">
        <w:rPr>
          <w:rFonts w:cs="Arial"/>
        </w:rPr>
        <w:t>, stay in</w:t>
      </w:r>
      <w:r w:rsidR="00BE0EBC" w:rsidRPr="00BE0EBC">
        <w:rPr>
          <w:rFonts w:cs="Arial"/>
        </w:rPr>
        <w:t xml:space="preserve"> and progress at work.</w:t>
      </w:r>
    </w:p>
    <w:p w14:paraId="18619AB1" w14:textId="45DD471F" w:rsidR="00FF5B39" w:rsidRPr="00C64084" w:rsidRDefault="00FF5B39" w:rsidP="00FF5B39">
      <w:pPr>
        <w:rPr>
          <w:rFonts w:cs="Arial"/>
          <w:i/>
          <w:iCs/>
        </w:rPr>
      </w:pPr>
      <w:r w:rsidRPr="00FE65FE">
        <w:rPr>
          <w:rFonts w:cs="Arial"/>
          <w:i/>
          <w:iCs/>
        </w:rPr>
        <w:t>What support do you think we could provide for those who will lose their Personal Independence Payment entitlement as a</w:t>
      </w:r>
      <w:r w:rsidRPr="00C64084">
        <w:rPr>
          <w:rFonts w:cs="Arial"/>
          <w:i/>
          <w:iCs/>
        </w:rPr>
        <w:t xml:space="preserve"> result of a new additional requirement to score at least 4 points on one daily living activity?</w:t>
      </w:r>
    </w:p>
    <w:p w14:paraId="1CE18211" w14:textId="789C9342" w:rsidR="00FF5B39" w:rsidRPr="00B72BED" w:rsidRDefault="00FF5B39" w:rsidP="00474B1B">
      <w:pPr>
        <w:rPr>
          <w:rFonts w:cs="Arial"/>
        </w:rPr>
      </w:pPr>
      <w:r w:rsidRPr="00B72BED">
        <w:rPr>
          <w:rFonts w:cs="Arial"/>
        </w:rPr>
        <w:t>The Disability Price Tag 2024 report by Scope</w:t>
      </w:r>
      <w:r w:rsidR="006F77F9">
        <w:rPr>
          <w:rFonts w:cs="Arial"/>
          <w:vertAlign w:val="superscript"/>
        </w:rPr>
        <w:t>2</w:t>
      </w:r>
      <w:r w:rsidRPr="00B72BED">
        <w:rPr>
          <w:rFonts w:cs="Arial"/>
        </w:rPr>
        <w:t xml:space="preserve"> found that for the 2022-23 financial year, on average, disabled households </w:t>
      </w:r>
      <w:r w:rsidR="00787CB8" w:rsidRPr="00B72BED">
        <w:rPr>
          <w:rFonts w:cs="Arial"/>
        </w:rPr>
        <w:t>n</w:t>
      </w:r>
      <w:r w:rsidR="00787CB8">
        <w:rPr>
          <w:rFonts w:cs="Arial"/>
        </w:rPr>
        <w:t>eed</w:t>
      </w:r>
      <w:r w:rsidR="00787CB8" w:rsidRPr="00B72BED">
        <w:rPr>
          <w:rFonts w:cs="Arial"/>
        </w:rPr>
        <w:t>ed</w:t>
      </w:r>
      <w:r w:rsidR="00112707">
        <w:rPr>
          <w:rFonts w:cs="Arial"/>
        </w:rPr>
        <w:t xml:space="preserve"> </w:t>
      </w:r>
      <w:r w:rsidRPr="00B72BED">
        <w:rPr>
          <w:rFonts w:cs="Arial"/>
        </w:rPr>
        <w:t xml:space="preserve">an extra £1010 a month to have the same standard of living as non-disabled households. </w:t>
      </w:r>
      <w:r w:rsidR="00CD2571">
        <w:rPr>
          <w:rFonts w:cs="Arial"/>
        </w:rPr>
        <w:t>R</w:t>
      </w:r>
      <w:r w:rsidRPr="00B72BED">
        <w:rPr>
          <w:rFonts w:cs="Arial"/>
        </w:rPr>
        <w:t xml:space="preserve">esearch </w:t>
      </w:r>
      <w:r w:rsidR="00CD2571">
        <w:rPr>
          <w:rFonts w:cs="Arial"/>
        </w:rPr>
        <w:t>by</w:t>
      </w:r>
      <w:r w:rsidRPr="00B72BED">
        <w:rPr>
          <w:rFonts w:cs="Arial"/>
        </w:rPr>
        <w:t xml:space="preserve"> D</w:t>
      </w:r>
      <w:r w:rsidR="00474B1B">
        <w:rPr>
          <w:rFonts w:cs="Arial"/>
        </w:rPr>
        <w:t xml:space="preserve">isability </w:t>
      </w:r>
      <w:r w:rsidRPr="00B72BED">
        <w:rPr>
          <w:rFonts w:cs="Arial"/>
        </w:rPr>
        <w:t>R</w:t>
      </w:r>
      <w:r w:rsidR="00474B1B">
        <w:rPr>
          <w:rFonts w:cs="Arial"/>
        </w:rPr>
        <w:t xml:space="preserve">ights </w:t>
      </w:r>
      <w:r w:rsidRPr="00B72BED">
        <w:rPr>
          <w:rFonts w:cs="Arial"/>
        </w:rPr>
        <w:t>UK</w:t>
      </w:r>
      <w:r w:rsidR="00AA2F83">
        <w:rPr>
          <w:rFonts w:cs="Arial"/>
        </w:rPr>
        <w:t xml:space="preserve"> based on a Freedom of Information question</w:t>
      </w:r>
      <w:r w:rsidRPr="00B72BED">
        <w:rPr>
          <w:rFonts w:cs="Arial"/>
        </w:rPr>
        <w:t xml:space="preserve"> show</w:t>
      </w:r>
      <w:r w:rsidR="00086D49">
        <w:rPr>
          <w:rFonts w:cs="Arial"/>
        </w:rPr>
        <w:t>ed</w:t>
      </w:r>
      <w:r w:rsidRPr="00B72BED">
        <w:rPr>
          <w:rFonts w:cs="Arial"/>
        </w:rPr>
        <w:t xml:space="preserve"> that 87% of people receiving the standard daily living of PIP achieve fewer than 4 points in all activities. </w:t>
      </w:r>
    </w:p>
    <w:p w14:paraId="5AAB51FF" w14:textId="7E466DB3" w:rsidR="00FF5B39" w:rsidRDefault="00FF5B39" w:rsidP="00086D49">
      <w:pPr>
        <w:rPr>
          <w:rFonts w:cs="Arial"/>
        </w:rPr>
      </w:pPr>
      <w:r w:rsidRPr="00B72BED">
        <w:rPr>
          <w:rFonts w:cs="Arial"/>
        </w:rPr>
        <w:t xml:space="preserve">PIP is a cash payment which gives disabled people flexibility to spend it as they need, e.g. on aids, support, higher utility bills, ready </w:t>
      </w:r>
      <w:r w:rsidR="00787CB8" w:rsidRPr="00B72BED">
        <w:rPr>
          <w:rFonts w:cs="Arial"/>
        </w:rPr>
        <w:t>meals,</w:t>
      </w:r>
      <w:r w:rsidRPr="00B72BED">
        <w:rPr>
          <w:rFonts w:cs="Arial"/>
        </w:rPr>
        <w:t xml:space="preserve"> or pre-cut ingredients. There is</w:t>
      </w:r>
      <w:r w:rsidR="004E689F">
        <w:rPr>
          <w:rFonts w:cs="Arial"/>
        </w:rPr>
        <w:t xml:space="preserve"> no</w:t>
      </w:r>
      <w:r w:rsidRPr="00B72BED">
        <w:rPr>
          <w:rFonts w:cs="Arial"/>
        </w:rPr>
        <w:t xml:space="preserve"> support system that can replace this flexibility. For many disabled people PIP keeps them in work, having the money to spend on things to make daily living a little easier, helps them manage their fatigue or pain (for example) making work less of a struggle</w:t>
      </w:r>
      <w:r w:rsidR="00AD4D92">
        <w:rPr>
          <w:rFonts w:cs="Arial"/>
        </w:rPr>
        <w:t xml:space="preserve"> as shown in the example below from a Prospect member. </w:t>
      </w:r>
      <w:r w:rsidRPr="00B72BED">
        <w:rPr>
          <w:rFonts w:cs="Arial"/>
        </w:rPr>
        <w:t xml:space="preserve"> Removing their PIP could push many disabled people who fall into this group out of work.</w:t>
      </w:r>
    </w:p>
    <w:p w14:paraId="58DA9AED" w14:textId="7342D470" w:rsidR="00AD4D92" w:rsidRPr="00AD4D92" w:rsidRDefault="00AD4D92" w:rsidP="00AD4D9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i/>
          <w:iCs/>
        </w:rPr>
      </w:pPr>
      <w:r w:rsidRPr="00AD4D92">
        <w:rPr>
          <w:rFonts w:cs="Arial"/>
          <w:i/>
          <w:iCs/>
        </w:rPr>
        <w:t xml:space="preserve">I work full-time as an Electrical Engineer providing operational support to the MAST-U experiment. I am currently awarded PIP daily living and mobility. Currently I use my PIP award to fund a cleaner, healthy pre-packaged meals, </w:t>
      </w:r>
      <w:r w:rsidR="00787CB8" w:rsidRPr="00AD4D92">
        <w:rPr>
          <w:rFonts w:cs="Arial"/>
          <w:i/>
          <w:iCs/>
        </w:rPr>
        <w:t>aids,</w:t>
      </w:r>
      <w:r w:rsidRPr="00AD4D92">
        <w:rPr>
          <w:rFonts w:cs="Arial"/>
          <w:i/>
          <w:iCs/>
        </w:rPr>
        <w:t xml:space="preserve"> and adaptations, as well as taxis for my mobility needs. Having a cleaner allows me to use my limited energy on working rather than keeping house. Healthy pre-packaged meals mean I am not worrying about being able to cook when the unexpected happens at work. The mobility payment allows me to use taxis to attend hospital and GP appointments, reducing the time I need off work to attend these. Under the '4-point' proposal I am set to lose my daily living allowance. This is likely to mean I work from home more often, in an unclean environment, which will be at detriment to my health. I am concerned that these changes may mean I have to reduce my </w:t>
      </w:r>
      <w:r w:rsidR="00787CB8" w:rsidRPr="00AD4D92">
        <w:rPr>
          <w:rFonts w:cs="Arial"/>
          <w:i/>
          <w:iCs/>
        </w:rPr>
        <w:t>hours or</w:t>
      </w:r>
      <w:r w:rsidRPr="00AD4D92">
        <w:rPr>
          <w:rFonts w:cs="Arial"/>
          <w:i/>
          <w:iCs/>
        </w:rPr>
        <w:t xml:space="preserve"> potentially stop working</w:t>
      </w:r>
      <w:r w:rsidR="00787CB8" w:rsidRPr="00AD4D92">
        <w:rPr>
          <w:rFonts w:cs="Arial"/>
          <w:i/>
          <w:iCs/>
        </w:rPr>
        <w:t xml:space="preserve">. </w:t>
      </w:r>
      <w:r w:rsidRPr="00AD4D92">
        <w:rPr>
          <w:rFonts w:cs="Arial"/>
          <w:i/>
          <w:iCs/>
        </w:rPr>
        <w:t xml:space="preserve">I am above the income cap for Health and Social care funding - due to saving for a home - so I need to fully fund any care the council provides. </w:t>
      </w:r>
    </w:p>
    <w:p w14:paraId="106287C2" w14:textId="74222350" w:rsidR="00FF5B39" w:rsidRPr="00B72BED" w:rsidRDefault="00AD4D92" w:rsidP="00FF5B39">
      <w:pPr>
        <w:rPr>
          <w:rFonts w:cs="Arial"/>
        </w:rPr>
      </w:pPr>
      <w:r>
        <w:rPr>
          <w:rFonts w:cs="Arial"/>
        </w:rPr>
        <w:t xml:space="preserve">It should be noted that PIP payments are being used to pay for support such as </w:t>
      </w:r>
      <w:r w:rsidR="00BE0EBC">
        <w:rPr>
          <w:rFonts w:cs="Arial"/>
        </w:rPr>
        <w:t xml:space="preserve">cleaning in part because social care budgets are being cut. </w:t>
      </w:r>
      <w:r w:rsidR="00FF5B39" w:rsidRPr="00B72BED">
        <w:rPr>
          <w:rFonts w:cs="Arial"/>
        </w:rPr>
        <w:t>Pushing more disabled people and their families into poverty will likely push people further away from the workplace as they struggle to just get through from day to day.</w:t>
      </w:r>
    </w:p>
    <w:p w14:paraId="2EFECFFB" w14:textId="4E867567" w:rsidR="00FF5B39" w:rsidRPr="00FE65FE" w:rsidRDefault="00FF5B39" w:rsidP="00FF5B39">
      <w:pPr>
        <w:rPr>
          <w:rFonts w:cs="Arial"/>
          <w:b/>
          <w:bCs/>
          <w:i/>
          <w:iCs/>
        </w:rPr>
      </w:pPr>
      <w:r w:rsidRPr="00FE65FE">
        <w:rPr>
          <w:rFonts w:cs="Arial"/>
          <w:b/>
          <w:bCs/>
          <w:i/>
          <w:iCs/>
        </w:rPr>
        <w:t>How could we improve the experience of the health and care system for people who are claiming Personal Independence Payment who would lose entitlement?</w:t>
      </w:r>
    </w:p>
    <w:p w14:paraId="0C7932F8" w14:textId="5336C7B9" w:rsidR="00FE65FE" w:rsidRDefault="00FF5B39" w:rsidP="00FF5B39">
      <w:pPr>
        <w:rPr>
          <w:rFonts w:cs="Arial"/>
        </w:rPr>
      </w:pPr>
      <w:r w:rsidRPr="00B72BED">
        <w:rPr>
          <w:rFonts w:cs="Arial"/>
        </w:rPr>
        <w:t>Shorter NHS waiting lists in general</w:t>
      </w:r>
      <w:r w:rsidR="00D42F1E">
        <w:rPr>
          <w:rFonts w:cs="Arial"/>
        </w:rPr>
        <w:t xml:space="preserve"> would help</w:t>
      </w:r>
      <w:r w:rsidRPr="00B72BED">
        <w:rPr>
          <w:rFonts w:cs="Arial"/>
        </w:rPr>
        <w:t xml:space="preserve">, </w:t>
      </w:r>
      <w:r w:rsidR="00D42F1E">
        <w:rPr>
          <w:rFonts w:cs="Arial"/>
        </w:rPr>
        <w:t xml:space="preserve">along with </w:t>
      </w:r>
      <w:r w:rsidRPr="00B72BED">
        <w:rPr>
          <w:rFonts w:cs="Arial"/>
        </w:rPr>
        <w:t>better access to GPs, quicker access to mental health support and for appropriate length of treatment</w:t>
      </w:r>
      <w:r w:rsidR="00244915">
        <w:rPr>
          <w:rFonts w:cs="Arial"/>
        </w:rPr>
        <w:t>. Quicker</w:t>
      </w:r>
      <w:r w:rsidRPr="00B72BED">
        <w:rPr>
          <w:rFonts w:cs="Arial"/>
        </w:rPr>
        <w:t xml:space="preserve"> access to physiotherapy quicker and for longer courses of treatment where needed</w:t>
      </w:r>
      <w:r w:rsidR="00244915">
        <w:rPr>
          <w:rFonts w:cs="Arial"/>
        </w:rPr>
        <w:t xml:space="preserve"> would also help </w:t>
      </w:r>
      <w:r w:rsidR="0078224C">
        <w:rPr>
          <w:rFonts w:cs="Arial"/>
        </w:rPr>
        <w:t>as would b</w:t>
      </w:r>
      <w:r w:rsidRPr="00B72BED">
        <w:rPr>
          <w:rFonts w:cs="Arial"/>
        </w:rPr>
        <w:t xml:space="preserve">etter access to timely </w:t>
      </w:r>
      <w:r w:rsidR="0078224C">
        <w:rPr>
          <w:rFonts w:cs="Arial"/>
        </w:rPr>
        <w:t>muscular skeletal (</w:t>
      </w:r>
      <w:r w:rsidRPr="00B72BED">
        <w:rPr>
          <w:rFonts w:cs="Arial"/>
        </w:rPr>
        <w:t>MSK</w:t>
      </w:r>
      <w:r w:rsidR="000F1BEA">
        <w:rPr>
          <w:rFonts w:cs="Arial"/>
        </w:rPr>
        <w:t>)</w:t>
      </w:r>
      <w:r w:rsidRPr="00B72BED">
        <w:rPr>
          <w:rFonts w:cs="Arial"/>
        </w:rPr>
        <w:t xml:space="preserve"> </w:t>
      </w:r>
      <w:r w:rsidR="00AD4D92">
        <w:rPr>
          <w:rFonts w:cs="Arial"/>
        </w:rPr>
        <w:t>support</w:t>
      </w:r>
      <w:r w:rsidRPr="00B72BED">
        <w:rPr>
          <w:rFonts w:cs="Arial"/>
        </w:rPr>
        <w:t xml:space="preserve">. </w:t>
      </w:r>
      <w:r w:rsidR="00787CB8">
        <w:rPr>
          <w:rFonts w:cs="Arial"/>
        </w:rPr>
        <w:t>So,</w:t>
      </w:r>
      <w:r w:rsidR="00F31F17">
        <w:rPr>
          <w:rFonts w:cs="Arial"/>
        </w:rPr>
        <w:t xml:space="preserve"> it is fair to conclude that improved access to physiotherapy services </w:t>
      </w:r>
      <w:r w:rsidR="00F30EAA">
        <w:rPr>
          <w:rFonts w:cs="Arial"/>
        </w:rPr>
        <w:t>combined with PIP</w:t>
      </w:r>
      <w:r w:rsidRPr="00B72BED">
        <w:rPr>
          <w:rFonts w:cs="Arial"/>
        </w:rPr>
        <w:t xml:space="preserve"> could keep more disabled people from falling out of work</w:t>
      </w:r>
      <w:r w:rsidR="00A16674">
        <w:rPr>
          <w:rFonts w:cs="Arial"/>
        </w:rPr>
        <w:t xml:space="preserve">. </w:t>
      </w:r>
    </w:p>
    <w:p w14:paraId="4F1ABD11" w14:textId="5228C567" w:rsidR="00FF5B39" w:rsidRPr="00FE65FE" w:rsidRDefault="00FF5B39" w:rsidP="00FF5B39">
      <w:pPr>
        <w:rPr>
          <w:rFonts w:cs="Arial"/>
          <w:b/>
          <w:bCs/>
        </w:rPr>
      </w:pPr>
      <w:r w:rsidRPr="00FE65FE">
        <w:rPr>
          <w:rFonts w:cs="Arial"/>
          <w:b/>
          <w:bCs/>
          <w:i/>
          <w:iCs/>
        </w:rPr>
        <w:t xml:space="preserve">How could we introduce a new Unemployment Insurance, how long should it last for and what support should be provided during this time to </w:t>
      </w:r>
      <w:r w:rsidR="00C9685C" w:rsidRPr="00FE65FE">
        <w:rPr>
          <w:rFonts w:cs="Arial"/>
          <w:b/>
          <w:bCs/>
          <w:i/>
          <w:iCs/>
        </w:rPr>
        <w:t>support</w:t>
      </w:r>
      <w:r w:rsidRPr="00FE65FE">
        <w:rPr>
          <w:rFonts w:cs="Arial"/>
          <w:b/>
          <w:bCs/>
          <w:i/>
          <w:iCs/>
        </w:rPr>
        <w:t xml:space="preserve"> people to adjust to changes in their life and get back into work?</w:t>
      </w:r>
    </w:p>
    <w:p w14:paraId="4FD40B1E" w14:textId="1D4AA0AB" w:rsidR="00FF5B39" w:rsidRPr="00E20336" w:rsidRDefault="00E20336" w:rsidP="00FF5B39">
      <w:pPr>
        <w:rPr>
          <w:rFonts w:cs="Arial"/>
        </w:rPr>
      </w:pPr>
      <w:r>
        <w:rPr>
          <w:rFonts w:cs="Arial"/>
        </w:rPr>
        <w:t xml:space="preserve">This question raises </w:t>
      </w:r>
      <w:r w:rsidR="00A108A6">
        <w:rPr>
          <w:rFonts w:cs="Arial"/>
        </w:rPr>
        <w:t>many practical issues, including:</w:t>
      </w:r>
    </w:p>
    <w:p w14:paraId="14BB64DA" w14:textId="4B4B282E" w:rsidR="00FF5B39" w:rsidRPr="00B72BED" w:rsidRDefault="00FF5B39" w:rsidP="00A108A6">
      <w:pPr>
        <w:numPr>
          <w:ilvl w:val="0"/>
          <w:numId w:val="43"/>
        </w:numPr>
        <w:rPr>
          <w:rFonts w:cs="Arial"/>
        </w:rPr>
      </w:pPr>
      <w:r w:rsidRPr="00B72BED">
        <w:rPr>
          <w:rFonts w:cs="Arial"/>
        </w:rPr>
        <w:t xml:space="preserve">What </w:t>
      </w:r>
      <w:r w:rsidR="00A108A6">
        <w:rPr>
          <w:rFonts w:cs="Arial"/>
        </w:rPr>
        <w:t>would this mean for</w:t>
      </w:r>
      <w:r w:rsidRPr="00B72BED">
        <w:rPr>
          <w:rFonts w:cs="Arial"/>
        </w:rPr>
        <w:t xml:space="preserve"> freelancers</w:t>
      </w:r>
      <w:r w:rsidR="00A108A6">
        <w:rPr>
          <w:rFonts w:cs="Arial"/>
        </w:rPr>
        <w:t xml:space="preserve"> who may not have a continuo</w:t>
      </w:r>
      <w:r w:rsidR="004D628D">
        <w:rPr>
          <w:rFonts w:cs="Arial"/>
        </w:rPr>
        <w:t>us employment record</w:t>
      </w:r>
      <w:r w:rsidRPr="00B72BED">
        <w:rPr>
          <w:rFonts w:cs="Arial"/>
        </w:rPr>
        <w:t>?</w:t>
      </w:r>
    </w:p>
    <w:p w14:paraId="7418C8B2" w14:textId="2F5836FA" w:rsidR="00FF5B39" w:rsidRPr="00B72BED" w:rsidRDefault="004D628D" w:rsidP="004D628D">
      <w:pPr>
        <w:numPr>
          <w:ilvl w:val="0"/>
          <w:numId w:val="43"/>
        </w:numPr>
        <w:rPr>
          <w:rFonts w:cs="Arial"/>
        </w:rPr>
      </w:pPr>
      <w:r>
        <w:rPr>
          <w:rFonts w:cs="Arial"/>
        </w:rPr>
        <w:t>How wo</w:t>
      </w:r>
      <w:r w:rsidR="00016DBC">
        <w:rPr>
          <w:rFonts w:cs="Arial"/>
        </w:rPr>
        <w:t>uld it account for the fact that l</w:t>
      </w:r>
      <w:r w:rsidR="00FF5B39" w:rsidRPr="00B72BED">
        <w:rPr>
          <w:rFonts w:cs="Arial"/>
        </w:rPr>
        <w:t xml:space="preserve">ength of support </w:t>
      </w:r>
      <w:r w:rsidR="00016DBC">
        <w:rPr>
          <w:rFonts w:cs="Arial"/>
        </w:rPr>
        <w:t xml:space="preserve">required </w:t>
      </w:r>
      <w:r w:rsidR="00FF5B39" w:rsidRPr="00B72BED">
        <w:rPr>
          <w:rFonts w:cs="Arial"/>
        </w:rPr>
        <w:t>depend</w:t>
      </w:r>
      <w:r w:rsidR="00016DBC">
        <w:rPr>
          <w:rFonts w:cs="Arial"/>
        </w:rPr>
        <w:t>s</w:t>
      </w:r>
      <w:r w:rsidR="00FF5B39" w:rsidRPr="00B72BED">
        <w:rPr>
          <w:rFonts w:cs="Arial"/>
        </w:rPr>
        <w:t xml:space="preserve"> on </w:t>
      </w:r>
      <w:r w:rsidR="00016DBC">
        <w:rPr>
          <w:rFonts w:cs="Arial"/>
        </w:rPr>
        <w:t xml:space="preserve">the </w:t>
      </w:r>
      <w:r w:rsidR="00FF5B39" w:rsidRPr="00B72BED">
        <w:rPr>
          <w:rFonts w:cs="Arial"/>
        </w:rPr>
        <w:t>type of impairment/health condition</w:t>
      </w:r>
      <w:r w:rsidR="00F92C79">
        <w:rPr>
          <w:rFonts w:cs="Arial"/>
        </w:rPr>
        <w:t>. S</w:t>
      </w:r>
      <w:r w:rsidR="00FF5B39" w:rsidRPr="00B72BED">
        <w:rPr>
          <w:rFonts w:cs="Arial"/>
        </w:rPr>
        <w:t>ome treatment/rehab can take years.</w:t>
      </w:r>
    </w:p>
    <w:p w14:paraId="75D85C22" w14:textId="77777777" w:rsidR="00FF5B39" w:rsidRPr="00B72BED" w:rsidRDefault="00FF5B39" w:rsidP="00F92C79">
      <w:pPr>
        <w:numPr>
          <w:ilvl w:val="0"/>
          <w:numId w:val="43"/>
        </w:numPr>
        <w:rPr>
          <w:rFonts w:cs="Arial"/>
        </w:rPr>
      </w:pPr>
      <w:r w:rsidRPr="00B72BED">
        <w:rPr>
          <w:rFonts w:cs="Arial"/>
        </w:rPr>
        <w:t>Would there be support for people who need to temporarily reduce their hours of work?</w:t>
      </w:r>
    </w:p>
    <w:p w14:paraId="03A734A7" w14:textId="5876C8BF" w:rsidR="00FF5B39" w:rsidRPr="00B72BED" w:rsidRDefault="00FF5B39" w:rsidP="00F92C79">
      <w:pPr>
        <w:numPr>
          <w:ilvl w:val="0"/>
          <w:numId w:val="43"/>
        </w:numPr>
        <w:rPr>
          <w:rFonts w:cs="Arial"/>
        </w:rPr>
      </w:pPr>
      <w:r w:rsidRPr="00B72BED">
        <w:rPr>
          <w:rFonts w:cs="Arial"/>
        </w:rPr>
        <w:t>What if someone needs to retrain in order to stay in employment</w:t>
      </w:r>
      <w:r w:rsidR="00095C7E">
        <w:rPr>
          <w:rFonts w:cs="Arial"/>
        </w:rPr>
        <w:t xml:space="preserve"> as </w:t>
      </w:r>
      <w:r w:rsidRPr="00B72BED">
        <w:rPr>
          <w:rFonts w:cs="Arial"/>
        </w:rPr>
        <w:t>their original job may no longer be suitable?</w:t>
      </w:r>
    </w:p>
    <w:p w14:paraId="2C294696" w14:textId="77777777" w:rsidR="00FF5B39" w:rsidRPr="00B72BED" w:rsidRDefault="00FF5B39" w:rsidP="00FF5B39">
      <w:pPr>
        <w:rPr>
          <w:rFonts w:cs="Arial"/>
          <w:b/>
          <w:bCs/>
        </w:rPr>
      </w:pPr>
      <w:r w:rsidRPr="00B72BED">
        <w:rPr>
          <w:rFonts w:cs="Arial"/>
          <w:b/>
          <w:bCs/>
        </w:rPr>
        <w:t>Chapter 3: Supporting people to thrive</w:t>
      </w:r>
    </w:p>
    <w:p w14:paraId="52532CD5" w14:textId="0C5D8043" w:rsidR="00FF5B39" w:rsidRPr="00FE65FE" w:rsidRDefault="00FF5B39" w:rsidP="00FF5B39">
      <w:pPr>
        <w:rPr>
          <w:rFonts w:cs="Arial"/>
          <w:b/>
          <w:bCs/>
          <w:i/>
          <w:iCs/>
        </w:rPr>
      </w:pPr>
      <w:r w:rsidRPr="00FE65FE">
        <w:rPr>
          <w:rFonts w:cs="Arial"/>
          <w:b/>
          <w:bCs/>
          <w:i/>
          <w:iCs/>
        </w:rPr>
        <w:t>How should we design and deliver conversations to people who currently receive no or little contact, so that they are most effective?</w:t>
      </w:r>
    </w:p>
    <w:p w14:paraId="5BEBDB5E" w14:textId="737A9C3C" w:rsidR="00FF5B39" w:rsidRPr="00B72BED" w:rsidRDefault="00080CB9" w:rsidP="00FF5B39">
      <w:pPr>
        <w:rPr>
          <w:rFonts w:cs="Arial"/>
        </w:rPr>
      </w:pPr>
      <w:r>
        <w:rPr>
          <w:rFonts w:cs="Arial"/>
        </w:rPr>
        <w:t>This will require setting a</w:t>
      </w:r>
      <w:r w:rsidR="00FF5B39" w:rsidRPr="00B72BED">
        <w:rPr>
          <w:rFonts w:cs="Arial"/>
        </w:rPr>
        <w:t xml:space="preserve"> new baseline expectation of </w:t>
      </w:r>
      <w:r w:rsidR="00787CB8" w:rsidRPr="00B72BED">
        <w:rPr>
          <w:rFonts w:cs="Arial"/>
        </w:rPr>
        <w:t>engagement.</w:t>
      </w:r>
    </w:p>
    <w:p w14:paraId="5D5F4C83" w14:textId="77777777" w:rsidR="00FF5B39" w:rsidRPr="00B72BED" w:rsidRDefault="00FF5B39" w:rsidP="00FF5B39">
      <w:pPr>
        <w:rPr>
          <w:rFonts w:cs="Arial"/>
          <w:b/>
          <w:bCs/>
        </w:rPr>
      </w:pPr>
      <w:r w:rsidRPr="00B72BED">
        <w:rPr>
          <w:rFonts w:cs="Arial"/>
          <w:b/>
          <w:bCs/>
        </w:rPr>
        <w:t>Chapter 4: Supporting employers and making work accessible</w:t>
      </w:r>
    </w:p>
    <w:p w14:paraId="2BE6116A" w14:textId="7459A077" w:rsidR="00FF5B39" w:rsidRPr="000E2E0A" w:rsidRDefault="00FF5B39" w:rsidP="00FF5B39">
      <w:pPr>
        <w:rPr>
          <w:rFonts w:cs="Arial"/>
          <w:b/>
          <w:bCs/>
          <w:i/>
          <w:iCs/>
        </w:rPr>
      </w:pPr>
      <w:r w:rsidRPr="000E2E0A">
        <w:rPr>
          <w:rFonts w:cs="Arial"/>
          <w:b/>
          <w:bCs/>
          <w:i/>
          <w:iCs/>
        </w:rPr>
        <w:t>How can we support and ensure employers, including Small and Medium Sized Enterprises, to know what workplace adjustments they can make to help employees with a disability or health condition?</w:t>
      </w:r>
    </w:p>
    <w:p w14:paraId="31CF0E81" w14:textId="77777777" w:rsidR="00E211A5" w:rsidRDefault="00E211A5" w:rsidP="00E211A5">
      <w:pPr>
        <w:suppressAutoHyphens/>
        <w:spacing w:before="0"/>
        <w:rPr>
          <w:rFonts w:cs="Arial"/>
        </w:rPr>
      </w:pPr>
    </w:p>
    <w:p w14:paraId="34926755" w14:textId="145685E8" w:rsidR="00FF5B39" w:rsidRPr="00B72BED" w:rsidRDefault="00FF5B39" w:rsidP="00E211A5">
      <w:pPr>
        <w:suppressAutoHyphens/>
        <w:spacing w:before="0"/>
        <w:rPr>
          <w:rFonts w:cs="Arial"/>
        </w:rPr>
      </w:pPr>
      <w:r w:rsidRPr="00B72BED">
        <w:rPr>
          <w:rFonts w:cs="Arial"/>
        </w:rPr>
        <w:t>Employers and employees do</w:t>
      </w:r>
      <w:r w:rsidR="00E211A5">
        <w:rPr>
          <w:rFonts w:cs="Arial"/>
        </w:rPr>
        <w:t xml:space="preserve"> not</w:t>
      </w:r>
      <w:r w:rsidRPr="00B72BED">
        <w:rPr>
          <w:rFonts w:cs="Arial"/>
        </w:rPr>
        <w:t xml:space="preserve"> always know what adjustments are needed and what is reasonable. As well as funding, Access to Work is good for highlighting what support should/could be offered. </w:t>
      </w:r>
    </w:p>
    <w:p w14:paraId="727706E3" w14:textId="6E6888C7" w:rsidR="00FF5B39" w:rsidRPr="007B03D0" w:rsidRDefault="00FF5B39" w:rsidP="00FF5B39">
      <w:pPr>
        <w:rPr>
          <w:rFonts w:cs="Arial"/>
          <w:b/>
          <w:bCs/>
          <w:i/>
          <w:iCs/>
        </w:rPr>
      </w:pPr>
      <w:r w:rsidRPr="007B03D0">
        <w:rPr>
          <w:rFonts w:cs="Arial"/>
          <w:b/>
          <w:bCs/>
          <w:i/>
          <w:iCs/>
        </w:rPr>
        <w:t>What should DWP directly fund for both employers and individuals to maximise the impact of a future Access to Work and reach as many people as possible?</w:t>
      </w:r>
    </w:p>
    <w:p w14:paraId="5B503404" w14:textId="7F5D66A1" w:rsidR="00FF5B39" w:rsidRDefault="005316EB" w:rsidP="00FF5B39">
      <w:pPr>
        <w:rPr>
          <w:rFonts w:cs="Arial"/>
        </w:rPr>
      </w:pPr>
      <w:r>
        <w:rPr>
          <w:rFonts w:cs="Arial"/>
        </w:rPr>
        <w:t xml:space="preserve">There is a range of support measures that would benefit from direct funding, </w:t>
      </w:r>
      <w:r w:rsidR="00D06667">
        <w:rPr>
          <w:rFonts w:cs="Arial"/>
        </w:rPr>
        <w:t>for example:</w:t>
      </w:r>
    </w:p>
    <w:p w14:paraId="099107D8" w14:textId="77777777" w:rsidR="00D06667" w:rsidRPr="00B72BED" w:rsidRDefault="00D06667" w:rsidP="00FF5B39">
      <w:pPr>
        <w:rPr>
          <w:rFonts w:cs="Arial"/>
        </w:rPr>
      </w:pPr>
    </w:p>
    <w:p w14:paraId="2EE8598B" w14:textId="1BE69D79" w:rsidR="00FF5B39" w:rsidRPr="00B72BED" w:rsidRDefault="00FF5B39" w:rsidP="00FF5B39">
      <w:pPr>
        <w:numPr>
          <w:ilvl w:val="0"/>
          <w:numId w:val="36"/>
        </w:numPr>
        <w:suppressAutoHyphens/>
        <w:spacing w:before="0"/>
        <w:rPr>
          <w:rFonts w:cs="Arial"/>
        </w:rPr>
      </w:pPr>
      <w:r w:rsidRPr="00B72BED">
        <w:rPr>
          <w:rFonts w:cs="Arial"/>
        </w:rPr>
        <w:t>Mobility equipment beyond what NHS can fund e.g. wheelchairs</w:t>
      </w:r>
      <w:r w:rsidR="00D06667">
        <w:rPr>
          <w:rFonts w:cs="Arial"/>
        </w:rPr>
        <w:t>.</w:t>
      </w:r>
    </w:p>
    <w:p w14:paraId="22BFE60A" w14:textId="77777777" w:rsidR="00FF5B39" w:rsidRPr="00B72BED" w:rsidRDefault="00FF5B39" w:rsidP="00FF5B39">
      <w:pPr>
        <w:numPr>
          <w:ilvl w:val="0"/>
          <w:numId w:val="36"/>
        </w:numPr>
        <w:suppressAutoHyphens/>
        <w:spacing w:before="0"/>
        <w:rPr>
          <w:rFonts w:cs="Arial"/>
        </w:rPr>
      </w:pPr>
      <w:r w:rsidRPr="00B72BED">
        <w:rPr>
          <w:rFonts w:cs="Arial"/>
        </w:rPr>
        <w:t>Travel to work assistance whether by taxi or adaptation of a vehicle.</w:t>
      </w:r>
    </w:p>
    <w:p w14:paraId="36E8DE7B" w14:textId="7933E0AD" w:rsidR="00FF5B39" w:rsidRPr="00B72BED" w:rsidRDefault="00FF5B39" w:rsidP="00FF5B39">
      <w:pPr>
        <w:numPr>
          <w:ilvl w:val="0"/>
          <w:numId w:val="36"/>
        </w:numPr>
        <w:suppressAutoHyphens/>
        <w:spacing w:before="0"/>
        <w:rPr>
          <w:rFonts w:cs="Arial"/>
        </w:rPr>
      </w:pPr>
      <w:r w:rsidRPr="00B72BED">
        <w:rPr>
          <w:rFonts w:cs="Arial"/>
        </w:rPr>
        <w:t>In person support workers</w:t>
      </w:r>
      <w:r w:rsidR="00D06667">
        <w:rPr>
          <w:rFonts w:cs="Arial"/>
        </w:rPr>
        <w:t>.</w:t>
      </w:r>
    </w:p>
    <w:p w14:paraId="1EABEE26" w14:textId="2C078E4F" w:rsidR="00FF5B39" w:rsidRPr="00B72BED" w:rsidRDefault="00FF5B39" w:rsidP="00FF5B39">
      <w:pPr>
        <w:numPr>
          <w:ilvl w:val="0"/>
          <w:numId w:val="36"/>
        </w:numPr>
        <w:suppressAutoHyphens/>
        <w:spacing w:before="0"/>
        <w:rPr>
          <w:rFonts w:cs="Arial"/>
        </w:rPr>
      </w:pPr>
      <w:r w:rsidRPr="00B72BED">
        <w:rPr>
          <w:rFonts w:cs="Arial"/>
        </w:rPr>
        <w:t xml:space="preserve">Work coaches whether for those with poor mental health or neurodivergence, or for those with another disability or health condition. </w:t>
      </w:r>
      <w:r w:rsidR="00227BC7">
        <w:rPr>
          <w:rFonts w:cs="Arial"/>
        </w:rPr>
        <w:t>Work coaches c</w:t>
      </w:r>
      <w:r w:rsidRPr="00B72BED">
        <w:rPr>
          <w:rFonts w:cs="Arial"/>
        </w:rPr>
        <w:t>ould also assist those new to a workplace or those returning to work.</w:t>
      </w:r>
    </w:p>
    <w:p w14:paraId="44DBFD00" w14:textId="38EB2605" w:rsidR="00FF5B39" w:rsidRPr="00B72BED" w:rsidRDefault="00FF5B39" w:rsidP="00FF5B39">
      <w:pPr>
        <w:numPr>
          <w:ilvl w:val="0"/>
          <w:numId w:val="36"/>
        </w:numPr>
        <w:suppressAutoHyphens/>
        <w:spacing w:before="0"/>
        <w:rPr>
          <w:rFonts w:cs="Arial"/>
        </w:rPr>
      </w:pPr>
      <w:r w:rsidRPr="00B72BED">
        <w:rPr>
          <w:rFonts w:cs="Arial"/>
        </w:rPr>
        <w:t>BSL interpreters</w:t>
      </w:r>
      <w:r w:rsidR="00227BC7">
        <w:rPr>
          <w:rFonts w:cs="Arial"/>
        </w:rPr>
        <w:t>.</w:t>
      </w:r>
    </w:p>
    <w:p w14:paraId="4685B0A2" w14:textId="301E65EF" w:rsidR="00FF5B39" w:rsidRPr="00B72BED" w:rsidRDefault="00FF5B39" w:rsidP="00FF5B39">
      <w:pPr>
        <w:numPr>
          <w:ilvl w:val="0"/>
          <w:numId w:val="36"/>
        </w:numPr>
        <w:suppressAutoHyphens/>
        <w:spacing w:before="0"/>
        <w:rPr>
          <w:rFonts w:cs="Arial"/>
        </w:rPr>
      </w:pPr>
      <w:r w:rsidRPr="00B72BED">
        <w:rPr>
          <w:rFonts w:cs="Arial"/>
        </w:rPr>
        <w:t>Specialist assistive software</w:t>
      </w:r>
      <w:r w:rsidR="00227BC7">
        <w:rPr>
          <w:rFonts w:cs="Arial"/>
        </w:rPr>
        <w:t>.</w:t>
      </w:r>
    </w:p>
    <w:p w14:paraId="5A45BF40" w14:textId="3E6E641A" w:rsidR="00FF5B39" w:rsidRDefault="00FF5B39" w:rsidP="00FF5B39">
      <w:pPr>
        <w:rPr>
          <w:rFonts w:cs="Arial"/>
          <w:b/>
          <w:bCs/>
          <w:i/>
          <w:iCs/>
        </w:rPr>
      </w:pPr>
      <w:r w:rsidRPr="00227BC7">
        <w:rPr>
          <w:rFonts w:cs="Arial"/>
          <w:b/>
          <w:bCs/>
          <w:i/>
          <w:iCs/>
        </w:rPr>
        <w:t>What do you think the future role and design of Access to Work should be?</w:t>
      </w:r>
    </w:p>
    <w:p w14:paraId="53E3CF73" w14:textId="77777777" w:rsidR="007501C1" w:rsidRDefault="007501C1" w:rsidP="007501C1">
      <w:pPr>
        <w:suppressAutoHyphens/>
        <w:spacing w:before="0"/>
        <w:rPr>
          <w:rFonts w:cs="Arial"/>
          <w:b/>
          <w:bCs/>
          <w:i/>
          <w:iCs/>
        </w:rPr>
      </w:pPr>
    </w:p>
    <w:p w14:paraId="0010F115" w14:textId="1319627E" w:rsidR="00E86815" w:rsidRDefault="007501C1" w:rsidP="00834712">
      <w:pPr>
        <w:suppressAutoHyphens/>
        <w:spacing w:before="0"/>
        <w:rPr>
          <w:rFonts w:cs="Arial"/>
        </w:rPr>
      </w:pPr>
      <w:r>
        <w:rPr>
          <w:rFonts w:cs="Arial"/>
        </w:rPr>
        <w:t xml:space="preserve">Access to Work plays a valuable role </w:t>
      </w:r>
      <w:r w:rsidR="00024029">
        <w:rPr>
          <w:rFonts w:cs="Arial"/>
        </w:rPr>
        <w:t>and should be continued</w:t>
      </w:r>
      <w:r w:rsidR="00AD4D92">
        <w:rPr>
          <w:rFonts w:cs="Arial"/>
        </w:rPr>
        <w:t>, as demonstrated in the examples below from other Prospect members.</w:t>
      </w:r>
      <w:r w:rsidR="00DA5525">
        <w:rPr>
          <w:rFonts w:cs="Arial"/>
        </w:rPr>
        <w:t xml:space="preserve"> It could be improved through greater clarity </w:t>
      </w:r>
      <w:r w:rsidR="009871DC">
        <w:rPr>
          <w:rFonts w:cs="Arial"/>
        </w:rPr>
        <w:t>over w</w:t>
      </w:r>
      <w:r w:rsidR="00FF5B39" w:rsidRPr="00B72BED">
        <w:rPr>
          <w:rFonts w:cs="Arial"/>
        </w:rPr>
        <w:t>hat reasonable adjustments an employer s</w:t>
      </w:r>
      <w:r w:rsidR="00FF5B39" w:rsidRPr="007501C1">
        <w:rPr>
          <w:rFonts w:cs="Arial"/>
        </w:rPr>
        <w:t>hould be funding as well as listing what A</w:t>
      </w:r>
      <w:r w:rsidR="00CE0BAB">
        <w:rPr>
          <w:rFonts w:cs="Arial"/>
        </w:rPr>
        <w:t xml:space="preserve">ccess to </w:t>
      </w:r>
      <w:r w:rsidR="00FF5B39" w:rsidRPr="007501C1">
        <w:rPr>
          <w:rFonts w:cs="Arial"/>
        </w:rPr>
        <w:t>W</w:t>
      </w:r>
      <w:r w:rsidR="00CE0BAB">
        <w:rPr>
          <w:rFonts w:cs="Arial"/>
        </w:rPr>
        <w:t>ork</w:t>
      </w:r>
      <w:r w:rsidR="00FF5B39" w:rsidRPr="007501C1">
        <w:rPr>
          <w:rFonts w:cs="Arial"/>
        </w:rPr>
        <w:t xml:space="preserve"> will fund.</w:t>
      </w:r>
      <w:r w:rsidR="0053611C">
        <w:rPr>
          <w:rFonts w:cs="Arial"/>
        </w:rPr>
        <w:t xml:space="preserve"> Better resourcing to reduce waiting lists would also help </w:t>
      </w:r>
      <w:r w:rsidR="000C335E">
        <w:rPr>
          <w:rFonts w:cs="Arial"/>
        </w:rPr>
        <w:t>–</w:t>
      </w:r>
      <w:r w:rsidR="0053611C">
        <w:rPr>
          <w:rFonts w:cs="Arial"/>
        </w:rPr>
        <w:t xml:space="preserve"> </w:t>
      </w:r>
      <w:r w:rsidR="00FF5B39" w:rsidRPr="00B72BED">
        <w:rPr>
          <w:rFonts w:cs="Arial"/>
        </w:rPr>
        <w:t>Current</w:t>
      </w:r>
      <w:r w:rsidR="000C335E">
        <w:rPr>
          <w:rFonts w:cs="Arial"/>
        </w:rPr>
        <w:t xml:space="preserve">ly </w:t>
      </w:r>
      <w:r w:rsidR="00012293">
        <w:rPr>
          <w:rFonts w:cs="Arial"/>
        </w:rPr>
        <w:t xml:space="preserve">disabled people who are not new in a job </w:t>
      </w:r>
      <w:r w:rsidR="001060B1">
        <w:rPr>
          <w:rFonts w:cs="Arial"/>
        </w:rPr>
        <w:t xml:space="preserve">can expect to wait </w:t>
      </w:r>
      <w:r w:rsidR="00977515">
        <w:rPr>
          <w:rFonts w:cs="Arial"/>
        </w:rPr>
        <w:t>ten</w:t>
      </w:r>
      <w:r w:rsidR="001060B1">
        <w:rPr>
          <w:rFonts w:cs="Arial"/>
        </w:rPr>
        <w:t xml:space="preserve"> months or more for an adviser</w:t>
      </w:r>
      <w:r w:rsidR="00170A90">
        <w:rPr>
          <w:rFonts w:cs="Arial"/>
        </w:rPr>
        <w:t>, with the wait for</w:t>
      </w:r>
      <w:r w:rsidR="00FF5B39" w:rsidRPr="00B72BED">
        <w:rPr>
          <w:rFonts w:cs="Arial"/>
        </w:rPr>
        <w:t xml:space="preserve"> someone new to a job</w:t>
      </w:r>
      <w:r w:rsidR="00170A90">
        <w:rPr>
          <w:rFonts w:cs="Arial"/>
        </w:rPr>
        <w:t xml:space="preserve"> standing at around </w:t>
      </w:r>
      <w:r w:rsidR="00977515">
        <w:rPr>
          <w:rFonts w:cs="Arial"/>
        </w:rPr>
        <w:t xml:space="preserve">four </w:t>
      </w:r>
      <w:r w:rsidR="00834712">
        <w:rPr>
          <w:rFonts w:cs="Arial"/>
        </w:rPr>
        <w:t>weeks.</w:t>
      </w:r>
      <w:r w:rsidR="00834712" w:rsidRPr="00B72BED">
        <w:rPr>
          <w:rFonts w:cs="Arial"/>
        </w:rPr>
        <w:t xml:space="preserve"> </w:t>
      </w:r>
      <w:r w:rsidR="00AD4D92">
        <w:rPr>
          <w:rFonts w:cs="Arial"/>
        </w:rPr>
        <w:t xml:space="preserve">Civil servants are not eligible at all for Access to Work support. </w:t>
      </w:r>
      <w:r w:rsidR="00E86815">
        <w:rPr>
          <w:rFonts w:cs="Arial"/>
        </w:rPr>
        <w:t xml:space="preserve">In the experience of our disabled members the quality of advice provided is variable </w:t>
      </w:r>
      <w:r w:rsidR="00E86815" w:rsidRPr="00B72BED">
        <w:rPr>
          <w:rFonts w:cs="Arial"/>
        </w:rPr>
        <w:t xml:space="preserve">and the complaints process is not clear. </w:t>
      </w:r>
    </w:p>
    <w:p w14:paraId="3302D512" w14:textId="77777777" w:rsidR="00AD4D92" w:rsidRDefault="00AD4D92" w:rsidP="00834712">
      <w:pPr>
        <w:suppressAutoHyphens/>
        <w:spacing w:before="0"/>
        <w:rPr>
          <w:rFonts w:cs="Arial"/>
        </w:rPr>
      </w:pPr>
    </w:p>
    <w:p w14:paraId="36C4C994" w14:textId="6BDF1CF4" w:rsidR="00AD4D92" w:rsidRPr="00AD4D92" w:rsidRDefault="00AD4D92" w:rsidP="00AD4D9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i/>
          <w:iCs/>
        </w:rPr>
      </w:pPr>
      <w:r w:rsidRPr="00AD4D92">
        <w:rPr>
          <w:rFonts w:cs="Arial"/>
          <w:i/>
          <w:iCs/>
        </w:rPr>
        <w:t xml:space="preserve">I receive an Access to Work grant. This funds taxis to work, a support worker to help me manage my diary, and a wheelchair. As I was in work when I applied, I waited 6 months for taxi and support worker funding, and over a year for my wheelchair. During this </w:t>
      </w:r>
      <w:r w:rsidR="00787CB8" w:rsidRPr="00AD4D92">
        <w:rPr>
          <w:rFonts w:cs="Arial"/>
          <w:i/>
          <w:iCs/>
        </w:rPr>
        <w:t>time,</w:t>
      </w:r>
      <w:r w:rsidRPr="00AD4D92">
        <w:rPr>
          <w:rFonts w:cs="Arial"/>
          <w:i/>
          <w:iCs/>
        </w:rPr>
        <w:t xml:space="preserve"> I had to use unsuitable wheelchairs, both from the NHS and privately purchased out of desperation. I had to work from home an increasing amount which affected my training and development. I also caused injury to my arms not having the correct provision. The manual wheelchair funded by access to work is much more suitable for my needs, small enough to access tight corridors in my substation, and light enough that I can lift it up and down stairs where a ramp cannot be built. The grant also covered a power assist, which attaches to my chair and makes it motorised, for covering the large distances of my workplace. Power assists are not currently funded by NHS wheelchair services. Since receiving my taxi and wheelchair provision I have been able to attend the workplace up to 3 days a week, allowing me to connect with colleagues and fulfil the operational requirements of my role. My support worker has enabled me to manage extra workload. The support in place has helped me achieve promotion off the graduate scheme at the same time as my peers. </w:t>
      </w:r>
    </w:p>
    <w:p w14:paraId="4AE4635D" w14:textId="77777777" w:rsidR="00AD4D92" w:rsidRPr="00AD4D92" w:rsidRDefault="00AD4D92" w:rsidP="00834712">
      <w:pPr>
        <w:suppressAutoHyphens/>
        <w:spacing w:before="0"/>
        <w:rPr>
          <w:rFonts w:cs="Arial"/>
          <w:i/>
          <w:iCs/>
        </w:rPr>
      </w:pPr>
    </w:p>
    <w:p w14:paraId="7070DA44" w14:textId="2408CBFF" w:rsidR="00AD4D92" w:rsidRPr="00AD4D92" w:rsidRDefault="00AD4D92" w:rsidP="00AD4D92">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before="0"/>
        <w:rPr>
          <w:rFonts w:cs="Arial"/>
          <w:i/>
          <w:iCs/>
        </w:rPr>
      </w:pPr>
      <w:r w:rsidRPr="00AD4D92">
        <w:rPr>
          <w:rFonts w:cs="Arial"/>
          <w:i/>
          <w:iCs/>
        </w:rPr>
        <w:t xml:space="preserve">If you receive an Access to Work grant for a specific amount e.g. to fund taxi travel, and the cost of that travel increases you have to go back to Access to Work for permission to fund the increased cost. But the waiting list for people in work is up to nine months. The rules need to be explained for people who are currently on grants, because this has a </w:t>
      </w:r>
      <w:r w:rsidR="00787CB8" w:rsidRPr="00AD4D92">
        <w:rPr>
          <w:rFonts w:cs="Arial"/>
          <w:i/>
          <w:iCs/>
        </w:rPr>
        <w:t>knock-on</w:t>
      </w:r>
      <w:r w:rsidRPr="00AD4D92">
        <w:rPr>
          <w:rFonts w:cs="Arial"/>
          <w:i/>
          <w:iCs/>
        </w:rPr>
        <w:t xml:space="preserve"> effect on your ability to stay in work. </w:t>
      </w:r>
    </w:p>
    <w:p w14:paraId="1F697CB9" w14:textId="77777777" w:rsidR="00AD4D92" w:rsidRDefault="00AD4D92" w:rsidP="00834712">
      <w:pPr>
        <w:suppressAutoHyphens/>
        <w:spacing w:before="0"/>
        <w:rPr>
          <w:rFonts w:cs="Arial"/>
        </w:rPr>
      </w:pPr>
    </w:p>
    <w:p w14:paraId="25DF432A" w14:textId="705E761E" w:rsidR="00BE0EBC" w:rsidRPr="00BE0EBC" w:rsidRDefault="00BE0EBC" w:rsidP="00834712">
      <w:pPr>
        <w:suppressAutoHyphens/>
        <w:spacing w:before="0"/>
        <w:rPr>
          <w:rFonts w:cs="Arial"/>
          <w:i/>
          <w:iCs/>
        </w:rPr>
      </w:pPr>
      <w:r w:rsidRPr="00BE0EBC">
        <w:rPr>
          <w:rFonts w:cs="Arial"/>
          <w:i/>
          <w:iCs/>
          <w:bdr w:val="single" w:sz="4" w:space="0" w:color="auto"/>
        </w:rPr>
        <w:t xml:space="preserve">Specialist assistive software can make </w:t>
      </w:r>
      <w:r w:rsidR="00787CB8" w:rsidRPr="00BE0EBC">
        <w:rPr>
          <w:rFonts w:cs="Arial"/>
          <w:i/>
          <w:iCs/>
          <w:bdr w:val="single" w:sz="4" w:space="0" w:color="auto"/>
        </w:rPr>
        <w:t>a significant difference</w:t>
      </w:r>
      <w:r w:rsidRPr="00BE0EBC">
        <w:rPr>
          <w:rFonts w:cs="Arial"/>
          <w:i/>
          <w:iCs/>
          <w:bdr w:val="single" w:sz="4" w:space="0" w:color="auto"/>
        </w:rPr>
        <w:t xml:space="preserve">, but it is difficult for people like me who work in a secure environment. A pro-active approach to designing such support into systems would be better than looking to add in software based on individual needs. </w:t>
      </w:r>
      <w:r w:rsidR="00787CB8" w:rsidRPr="00BE0EBC">
        <w:rPr>
          <w:rFonts w:cs="Arial"/>
          <w:i/>
          <w:iCs/>
          <w:bdr w:val="single" w:sz="4" w:space="0" w:color="auto"/>
        </w:rPr>
        <w:t>However,</w:t>
      </w:r>
      <w:r w:rsidRPr="00BE0EBC">
        <w:rPr>
          <w:rFonts w:cs="Arial"/>
          <w:i/>
          <w:iCs/>
          <w:bdr w:val="single" w:sz="4" w:space="0" w:color="auto"/>
        </w:rPr>
        <w:t xml:space="preserve"> Access to Work specifies the types of assistive technology that can be used and where it should be bought. This makes it very difficult to get it past the screening process in workplaces like mine.</w:t>
      </w:r>
      <w:r w:rsidRPr="00BE0EBC">
        <w:rPr>
          <w:rFonts w:cs="Arial"/>
          <w:i/>
          <w:iCs/>
        </w:rPr>
        <w:t xml:space="preserve"> </w:t>
      </w:r>
    </w:p>
    <w:p w14:paraId="509FBDCE" w14:textId="77777777" w:rsidR="00BE0EBC" w:rsidRDefault="00BE0EBC" w:rsidP="00834712">
      <w:pPr>
        <w:suppressAutoHyphens/>
        <w:spacing w:before="0"/>
        <w:rPr>
          <w:rFonts w:cs="Arial"/>
        </w:rPr>
      </w:pPr>
    </w:p>
    <w:p w14:paraId="2E57B7C9" w14:textId="01205669" w:rsidR="00FF5B39" w:rsidRDefault="00AD4D92" w:rsidP="00834712">
      <w:pPr>
        <w:suppressAutoHyphens/>
        <w:spacing w:before="0"/>
        <w:rPr>
          <w:rFonts w:cs="Arial"/>
        </w:rPr>
      </w:pPr>
      <w:r>
        <w:rPr>
          <w:rFonts w:cs="Arial"/>
        </w:rPr>
        <w:t>W</w:t>
      </w:r>
      <w:r w:rsidR="00D15A59">
        <w:rPr>
          <w:rFonts w:cs="Arial"/>
        </w:rPr>
        <w:t>aiting times are too long</w:t>
      </w:r>
      <w:r w:rsidR="002F4D88">
        <w:rPr>
          <w:rFonts w:cs="Arial"/>
        </w:rPr>
        <w:t>, likely impact</w:t>
      </w:r>
      <w:r w:rsidR="00C34327">
        <w:rPr>
          <w:rFonts w:cs="Arial"/>
        </w:rPr>
        <w:t>ing</w:t>
      </w:r>
      <w:r w:rsidR="002F4D88">
        <w:rPr>
          <w:rFonts w:cs="Arial"/>
        </w:rPr>
        <w:t xml:space="preserve"> </w:t>
      </w:r>
      <w:r w:rsidR="00C34327">
        <w:rPr>
          <w:rFonts w:cs="Arial"/>
        </w:rPr>
        <w:t xml:space="preserve">individual performance and job security. </w:t>
      </w:r>
      <w:r w:rsidR="00736855">
        <w:rPr>
          <w:rFonts w:cs="Arial"/>
        </w:rPr>
        <w:t>Yet, keeping</w:t>
      </w:r>
      <w:r w:rsidR="00736855" w:rsidRPr="00B72BED">
        <w:rPr>
          <w:rFonts w:cs="Arial"/>
        </w:rPr>
        <w:t xml:space="preserve"> people in work is very important, once someone falls out of the </w:t>
      </w:r>
      <w:r w:rsidR="003B3C52" w:rsidRPr="00B72BED">
        <w:rPr>
          <w:rFonts w:cs="Arial"/>
        </w:rPr>
        <w:t>workplace</w:t>
      </w:r>
      <w:r w:rsidR="00736855" w:rsidRPr="00B72BED">
        <w:rPr>
          <w:rFonts w:cs="Arial"/>
        </w:rPr>
        <w:t xml:space="preserve"> it is really hard to return. </w:t>
      </w:r>
    </w:p>
    <w:p w14:paraId="738F17E4" w14:textId="77777777" w:rsidR="00880152" w:rsidRPr="00B72BED" w:rsidRDefault="00880152" w:rsidP="00834712">
      <w:pPr>
        <w:suppressAutoHyphens/>
        <w:spacing w:before="0"/>
        <w:rPr>
          <w:rFonts w:cs="Arial"/>
        </w:rPr>
      </w:pPr>
    </w:p>
    <w:p w14:paraId="04A85DBB" w14:textId="42070C1F" w:rsidR="00FF5B39" w:rsidRDefault="00FF5B39" w:rsidP="00955E7A">
      <w:pPr>
        <w:suppressAutoHyphens/>
        <w:spacing w:before="0"/>
        <w:rPr>
          <w:rFonts w:cs="Arial"/>
        </w:rPr>
      </w:pPr>
      <w:r w:rsidRPr="00B72BED">
        <w:rPr>
          <w:rFonts w:cs="Arial"/>
        </w:rPr>
        <w:t xml:space="preserve">Instead of an external assessor suggesting various companies for say coaching or training, </w:t>
      </w:r>
      <w:r w:rsidR="00F43C7B">
        <w:rPr>
          <w:rFonts w:cs="Arial"/>
        </w:rPr>
        <w:t xml:space="preserve">it may be helpful if </w:t>
      </w:r>
      <w:r w:rsidRPr="00B72BED">
        <w:rPr>
          <w:rFonts w:cs="Arial"/>
        </w:rPr>
        <w:t>Access to Work</w:t>
      </w:r>
      <w:r w:rsidR="00F43C7B">
        <w:rPr>
          <w:rFonts w:cs="Arial"/>
        </w:rPr>
        <w:t xml:space="preserve"> could</w:t>
      </w:r>
      <w:r w:rsidRPr="00B72BED">
        <w:rPr>
          <w:rFonts w:cs="Arial"/>
        </w:rPr>
        <w:t xml:space="preserve"> use one contractor to supply the most often requested</w:t>
      </w:r>
      <w:r w:rsidR="00771076">
        <w:rPr>
          <w:rFonts w:cs="Arial"/>
        </w:rPr>
        <w:t xml:space="preserve"> </w:t>
      </w:r>
      <w:r w:rsidRPr="00B72BED">
        <w:rPr>
          <w:rFonts w:cs="Arial"/>
        </w:rPr>
        <w:t>training</w:t>
      </w:r>
      <w:r w:rsidR="00771076">
        <w:rPr>
          <w:rFonts w:cs="Arial"/>
        </w:rPr>
        <w:t xml:space="preserve"> or </w:t>
      </w:r>
      <w:r w:rsidRPr="00B72BED">
        <w:rPr>
          <w:rFonts w:cs="Arial"/>
        </w:rPr>
        <w:t xml:space="preserve">coaching </w:t>
      </w:r>
      <w:r w:rsidR="00771076">
        <w:rPr>
          <w:rFonts w:cs="Arial"/>
        </w:rPr>
        <w:t xml:space="preserve">support. </w:t>
      </w:r>
      <w:r w:rsidRPr="00B72BED">
        <w:rPr>
          <w:rFonts w:cs="Arial"/>
        </w:rPr>
        <w:t>Th</w:t>
      </w:r>
      <w:r w:rsidR="00CB7001">
        <w:rPr>
          <w:rFonts w:cs="Arial"/>
        </w:rPr>
        <w:t xml:space="preserve">is could help to ensure </w:t>
      </w:r>
      <w:r w:rsidRPr="00B72BED">
        <w:rPr>
          <w:rFonts w:cs="Arial"/>
        </w:rPr>
        <w:t>consistency of quality</w:t>
      </w:r>
      <w:r w:rsidR="00EC3E72">
        <w:rPr>
          <w:rFonts w:cs="Arial"/>
        </w:rPr>
        <w:t>, with o</w:t>
      </w:r>
      <w:r w:rsidRPr="00B72BED">
        <w:rPr>
          <w:rFonts w:cs="Arial"/>
        </w:rPr>
        <w:t xml:space="preserve">nly very specialised pieces of training </w:t>
      </w:r>
      <w:r w:rsidR="00EC3E72">
        <w:rPr>
          <w:rFonts w:cs="Arial"/>
        </w:rPr>
        <w:t>potentially</w:t>
      </w:r>
      <w:r w:rsidRPr="00B72BED">
        <w:rPr>
          <w:rFonts w:cs="Arial"/>
        </w:rPr>
        <w:t xml:space="preserve"> need</w:t>
      </w:r>
      <w:r w:rsidR="00EC3E72">
        <w:rPr>
          <w:rFonts w:cs="Arial"/>
        </w:rPr>
        <w:t>ing</w:t>
      </w:r>
      <w:r w:rsidRPr="00B72BED">
        <w:rPr>
          <w:rFonts w:cs="Arial"/>
        </w:rPr>
        <w:t xml:space="preserve"> to be contracted out further.</w:t>
      </w:r>
    </w:p>
    <w:p w14:paraId="0950FE9F" w14:textId="77777777" w:rsidR="00EC3E72" w:rsidRPr="00B72BED" w:rsidRDefault="00EC3E72" w:rsidP="00955E7A">
      <w:pPr>
        <w:suppressAutoHyphens/>
        <w:spacing w:before="0"/>
        <w:rPr>
          <w:rFonts w:cs="Arial"/>
        </w:rPr>
      </w:pPr>
    </w:p>
    <w:p w14:paraId="5EFAE800" w14:textId="249F141D" w:rsidR="00FF5B39" w:rsidRDefault="00AB7A8D" w:rsidP="00AB7A8D">
      <w:pPr>
        <w:suppressAutoHyphens/>
        <w:spacing w:before="0"/>
        <w:rPr>
          <w:rFonts w:cs="Arial"/>
        </w:rPr>
      </w:pPr>
      <w:r>
        <w:rPr>
          <w:rFonts w:cs="Arial"/>
        </w:rPr>
        <w:t>Conversely m</w:t>
      </w:r>
      <w:r w:rsidR="00FF5B39" w:rsidRPr="00B72BED">
        <w:rPr>
          <w:rFonts w:cs="Arial"/>
        </w:rPr>
        <w:t>obility aids are highly personal and need to be left to specialist companies and the individual themselves to prescribe.</w:t>
      </w:r>
      <w:r w:rsidR="003B3C52">
        <w:rPr>
          <w:rFonts w:cs="Arial"/>
        </w:rPr>
        <w:t xml:space="preserve"> </w:t>
      </w:r>
      <w:r w:rsidR="00FF5B39" w:rsidRPr="00B72BED">
        <w:rPr>
          <w:rFonts w:cs="Arial"/>
        </w:rPr>
        <w:t xml:space="preserve">The poor availability of appropriate wheelchair provision for many disabled people via the NHS adds to the need for </w:t>
      </w:r>
      <w:r w:rsidR="003B3C52">
        <w:rPr>
          <w:rFonts w:cs="Arial"/>
        </w:rPr>
        <w:t xml:space="preserve">Access to Work </w:t>
      </w:r>
      <w:r w:rsidR="00FF5B39" w:rsidRPr="00B72BED">
        <w:rPr>
          <w:rFonts w:cs="Arial"/>
        </w:rPr>
        <w:t xml:space="preserve">to fund equipment. There are many cases of people who </w:t>
      </w:r>
      <w:r w:rsidR="003B3C52" w:rsidRPr="00B72BED">
        <w:rPr>
          <w:rFonts w:cs="Arial"/>
        </w:rPr>
        <w:t>cannot</w:t>
      </w:r>
      <w:r w:rsidR="00FF5B39" w:rsidRPr="00B72BED">
        <w:rPr>
          <w:rFonts w:cs="Arial"/>
        </w:rPr>
        <w:t xml:space="preserve"> work without a wheelchair (or similar) but do not meet the criteria set by local wheelchair services for wheelchair provision. </w:t>
      </w:r>
      <w:r w:rsidR="006B413D">
        <w:rPr>
          <w:rFonts w:cs="Arial"/>
        </w:rPr>
        <w:t xml:space="preserve">This begs the question as to which body </w:t>
      </w:r>
      <w:r w:rsidR="00FF5B39" w:rsidRPr="00B72BED">
        <w:rPr>
          <w:rFonts w:cs="Arial"/>
        </w:rPr>
        <w:t>should fund a wheelchair suitable for work</w:t>
      </w:r>
      <w:r w:rsidR="006B413D">
        <w:rPr>
          <w:rFonts w:cs="Arial"/>
        </w:rPr>
        <w:t>:</w:t>
      </w:r>
      <w:r w:rsidR="00FF5B39" w:rsidRPr="00B72BED">
        <w:rPr>
          <w:rFonts w:cs="Arial"/>
        </w:rPr>
        <w:t xml:space="preserve"> NHS</w:t>
      </w:r>
      <w:r w:rsidR="006B413D">
        <w:rPr>
          <w:rFonts w:cs="Arial"/>
        </w:rPr>
        <w:t>,</w:t>
      </w:r>
      <w:r w:rsidR="00FF5B39" w:rsidRPr="00B72BED">
        <w:rPr>
          <w:rFonts w:cs="Arial"/>
        </w:rPr>
        <w:t xml:space="preserve"> </w:t>
      </w:r>
      <w:r w:rsidR="006B413D">
        <w:rPr>
          <w:rFonts w:cs="Arial"/>
        </w:rPr>
        <w:t>Access to Work</w:t>
      </w:r>
      <w:r w:rsidR="00FF5B39" w:rsidRPr="00B72BED">
        <w:rPr>
          <w:rFonts w:cs="Arial"/>
        </w:rPr>
        <w:t xml:space="preserve"> or both</w:t>
      </w:r>
      <w:r w:rsidR="00411C26">
        <w:rPr>
          <w:rFonts w:cs="Arial"/>
        </w:rPr>
        <w:t>.</w:t>
      </w:r>
    </w:p>
    <w:p w14:paraId="1B09C2B7" w14:textId="77777777" w:rsidR="00411C26" w:rsidRDefault="00411C26" w:rsidP="00AB7A8D">
      <w:pPr>
        <w:suppressAutoHyphens/>
        <w:spacing w:before="0"/>
        <w:rPr>
          <w:rFonts w:cs="Arial"/>
        </w:rPr>
      </w:pPr>
    </w:p>
    <w:p w14:paraId="7185FA31" w14:textId="5FF297ED" w:rsidR="00FF5B39" w:rsidRPr="00B72BED" w:rsidRDefault="00411C26" w:rsidP="00237DF5">
      <w:pPr>
        <w:suppressAutoHyphens/>
        <w:spacing w:before="0"/>
        <w:rPr>
          <w:rFonts w:cs="Arial"/>
        </w:rPr>
      </w:pPr>
      <w:r>
        <w:rPr>
          <w:rFonts w:cs="Arial"/>
        </w:rPr>
        <w:t>It is important to remember that</w:t>
      </w:r>
      <w:r w:rsidR="00FD0F14">
        <w:rPr>
          <w:rFonts w:cs="Arial"/>
        </w:rPr>
        <w:t xml:space="preserve"> this system </w:t>
      </w:r>
      <w:r w:rsidR="00FF5B39" w:rsidRPr="00B72BED">
        <w:rPr>
          <w:rFonts w:cs="Arial"/>
        </w:rPr>
        <w:t>relies on employers doing their part.</w:t>
      </w:r>
      <w:r w:rsidR="00A14866">
        <w:rPr>
          <w:rFonts w:cs="Arial"/>
        </w:rPr>
        <w:t xml:space="preserve"> </w:t>
      </w:r>
      <w:r w:rsidR="00FF5B39" w:rsidRPr="00B72BED">
        <w:rPr>
          <w:rFonts w:cs="Arial"/>
        </w:rPr>
        <w:t>The TUC</w:t>
      </w:r>
      <w:r w:rsidR="00A14866">
        <w:rPr>
          <w:rFonts w:cs="Arial"/>
        </w:rPr>
        <w:t>’s</w:t>
      </w:r>
      <w:r w:rsidR="00FF5B39" w:rsidRPr="00B72BED">
        <w:rPr>
          <w:rFonts w:cs="Arial"/>
        </w:rPr>
        <w:t xml:space="preserve"> 2024 equality audit found that 56% of cases that rep</w:t>
      </w:r>
      <w:r w:rsidR="006D49A2">
        <w:rPr>
          <w:rFonts w:cs="Arial"/>
        </w:rPr>
        <w:t>resentative</w:t>
      </w:r>
      <w:r w:rsidR="00FF5B39" w:rsidRPr="00B72BED">
        <w:rPr>
          <w:rFonts w:cs="Arial"/>
        </w:rPr>
        <w:t>s dealt with were disability relate</w:t>
      </w:r>
      <w:r w:rsidR="006D49A2">
        <w:rPr>
          <w:rFonts w:cs="Arial"/>
        </w:rPr>
        <w:t xml:space="preserve">d, up from </w:t>
      </w:r>
      <w:r w:rsidR="00FF5B39" w:rsidRPr="00B72BED">
        <w:rPr>
          <w:rFonts w:cs="Arial"/>
        </w:rPr>
        <w:t>46%</w:t>
      </w:r>
      <w:r w:rsidR="00243803">
        <w:rPr>
          <w:rFonts w:cs="Arial"/>
        </w:rPr>
        <w:t xml:space="preserve"> pre-Covid</w:t>
      </w:r>
      <w:r w:rsidR="00FF5B39" w:rsidRPr="00B72BED">
        <w:rPr>
          <w:rFonts w:cs="Arial"/>
        </w:rPr>
        <w:t>. More specifically the case topics with highest rates were flexible working (60%), reasonable adjustments (55%) and sickness absence and disability (55%)</w:t>
      </w:r>
      <w:r w:rsidR="00787CB8" w:rsidRPr="00B72BED">
        <w:rPr>
          <w:rFonts w:cs="Arial"/>
        </w:rPr>
        <w:t xml:space="preserve">. </w:t>
      </w:r>
      <w:r w:rsidR="00FF5B39" w:rsidRPr="00B72BED">
        <w:rPr>
          <w:rFonts w:cs="Arial"/>
        </w:rPr>
        <w:t xml:space="preserve">ACAS research has also </w:t>
      </w:r>
      <w:r w:rsidR="00237DF5">
        <w:rPr>
          <w:rFonts w:cs="Arial"/>
        </w:rPr>
        <w:t>identified</w:t>
      </w:r>
      <w:r w:rsidR="00FF5B39" w:rsidRPr="00B72BED">
        <w:rPr>
          <w:rFonts w:cs="Arial"/>
        </w:rPr>
        <w:t xml:space="preserve"> an increase in the number of disability discrimination claims brought before tribunals</w:t>
      </w:r>
      <w:r w:rsidR="00CD323B">
        <w:rPr>
          <w:rFonts w:cs="Arial"/>
        </w:rPr>
        <w:t>.</w:t>
      </w:r>
      <w:r w:rsidR="003F75D4">
        <w:rPr>
          <w:rFonts w:cs="Arial"/>
        </w:rPr>
        <w:t xml:space="preserve"> ACAS’ report</w:t>
      </w:r>
      <w:r w:rsidR="00FF5B39" w:rsidRPr="00B72BED">
        <w:rPr>
          <w:rFonts w:cs="Arial"/>
        </w:rPr>
        <w:t xml:space="preserve"> </w:t>
      </w:r>
      <w:r w:rsidR="002039AC">
        <w:rPr>
          <w:rFonts w:cs="Arial"/>
        </w:rPr>
        <w:t>‘</w:t>
      </w:r>
      <w:r w:rsidR="004127C0">
        <w:rPr>
          <w:rFonts w:cs="Arial"/>
        </w:rPr>
        <w:t>Characteristics and drivers of disability discrimination employment tribunal claims</w:t>
      </w:r>
      <w:r w:rsidR="003A3C41">
        <w:rPr>
          <w:rFonts w:cs="Arial"/>
        </w:rPr>
        <w:t xml:space="preserve">’ </w:t>
      </w:r>
      <w:r w:rsidR="00FF5B39" w:rsidRPr="00B72BED">
        <w:rPr>
          <w:rFonts w:cs="Arial"/>
        </w:rPr>
        <w:t>also lists the information needs for employers and employees that might reduce the number of cases and support employees to stay in work.</w:t>
      </w:r>
    </w:p>
    <w:p w14:paraId="0572BA80" w14:textId="33D21B44" w:rsidR="00FF5B39" w:rsidRPr="00CA1012" w:rsidRDefault="00FF5B39" w:rsidP="00FF5B39">
      <w:pPr>
        <w:rPr>
          <w:rFonts w:cs="Arial"/>
          <w:b/>
          <w:bCs/>
          <w:i/>
          <w:iCs/>
        </w:rPr>
      </w:pPr>
      <w:r w:rsidRPr="00CA1012">
        <w:rPr>
          <w:rFonts w:cs="Arial"/>
          <w:b/>
          <w:bCs/>
          <w:i/>
          <w:iCs/>
        </w:rPr>
        <w:t>How can we better define and utilise the various roles of Access to Work, the Health and Safety Executive, Advisory, Conciliation and Arbitration Service and the Equalities and Human Rights Commission to achieve a cultural shift in employer awareness and action on workplace adjustments?</w:t>
      </w:r>
    </w:p>
    <w:p w14:paraId="1D69721B" w14:textId="0D93C91A" w:rsidR="00FF5B39" w:rsidRDefault="00CA1012" w:rsidP="00FF5B39">
      <w:pPr>
        <w:rPr>
          <w:rFonts w:cs="Arial"/>
        </w:rPr>
      </w:pPr>
      <w:r>
        <w:rPr>
          <w:rFonts w:cs="Arial"/>
        </w:rPr>
        <w:t xml:space="preserve">The issue of employer awareness is an important one, but </w:t>
      </w:r>
      <w:r w:rsidR="000D60E3">
        <w:rPr>
          <w:rFonts w:cs="Arial"/>
        </w:rPr>
        <w:t>evidence is sobering:</w:t>
      </w:r>
      <w:r w:rsidR="00E10A98">
        <w:rPr>
          <w:rFonts w:cs="Arial"/>
        </w:rPr>
        <w:t xml:space="preserve"> Research by the organisation Disability@Work shows that:</w:t>
      </w:r>
    </w:p>
    <w:p w14:paraId="10B2BC9B" w14:textId="77777777" w:rsidR="0063568E" w:rsidRDefault="0063568E" w:rsidP="00886297">
      <w:pPr>
        <w:suppressAutoHyphens/>
        <w:spacing w:before="0"/>
        <w:rPr>
          <w:rFonts w:cs="Arial"/>
        </w:rPr>
      </w:pPr>
    </w:p>
    <w:p w14:paraId="590011AD" w14:textId="6C082CFC" w:rsidR="00FF5B39" w:rsidRPr="00B72BED" w:rsidRDefault="00FF5B39" w:rsidP="00886297">
      <w:pPr>
        <w:suppressAutoHyphens/>
        <w:spacing w:before="0"/>
        <w:rPr>
          <w:rFonts w:cs="Arial"/>
        </w:rPr>
      </w:pPr>
      <w:r w:rsidRPr="00B72BED">
        <w:rPr>
          <w:rFonts w:cs="Arial"/>
        </w:rPr>
        <w:t>The percentage of the workforce that is disabled is:</w:t>
      </w:r>
    </w:p>
    <w:p w14:paraId="72B2ED17" w14:textId="008530A9" w:rsidR="00FF5B39" w:rsidRPr="00B72BED" w:rsidRDefault="00886297" w:rsidP="00E90C79">
      <w:pPr>
        <w:numPr>
          <w:ilvl w:val="0"/>
          <w:numId w:val="44"/>
        </w:numPr>
        <w:suppressAutoHyphens/>
        <w:spacing w:before="0"/>
        <w:rPr>
          <w:rFonts w:cs="Arial"/>
        </w:rPr>
      </w:pPr>
      <w:r>
        <w:rPr>
          <w:rFonts w:cs="Arial"/>
        </w:rPr>
        <w:t>N</w:t>
      </w:r>
      <w:r w:rsidR="00FF5B39" w:rsidRPr="00B72BED">
        <w:rPr>
          <w:rFonts w:cs="Arial"/>
        </w:rPr>
        <w:t>o higher in Disability Confident Level 1 or Level 3 organisations than in non-Disability Confident organisations</w:t>
      </w:r>
    </w:p>
    <w:p w14:paraId="553E83FD" w14:textId="02EEC4B3" w:rsidR="00FF5B39" w:rsidRPr="00B72BED" w:rsidRDefault="00E90C79" w:rsidP="00E90C79">
      <w:pPr>
        <w:numPr>
          <w:ilvl w:val="0"/>
          <w:numId w:val="44"/>
        </w:numPr>
        <w:suppressAutoHyphens/>
        <w:spacing w:before="0"/>
        <w:rPr>
          <w:rFonts w:cs="Arial"/>
        </w:rPr>
      </w:pPr>
      <w:r>
        <w:rPr>
          <w:rFonts w:cs="Arial"/>
        </w:rPr>
        <w:t>H</w:t>
      </w:r>
      <w:r w:rsidR="00FF5B39" w:rsidRPr="00B72BED">
        <w:rPr>
          <w:rFonts w:cs="Arial"/>
        </w:rPr>
        <w:t xml:space="preserve">igher in Disability Confident Level 2 organisations than in non-Disability Confident organisations, but the difference is small and only holds in the private and not the public </w:t>
      </w:r>
      <w:r w:rsidR="00787CB8" w:rsidRPr="00B72BED">
        <w:rPr>
          <w:rFonts w:cs="Arial"/>
        </w:rPr>
        <w:t>sector.</w:t>
      </w:r>
    </w:p>
    <w:p w14:paraId="5A5A6BD5" w14:textId="43DAE23F" w:rsidR="00FF5B39" w:rsidRPr="00B72BED" w:rsidRDefault="000533E5" w:rsidP="00FF5B39">
      <w:pPr>
        <w:numPr>
          <w:ilvl w:val="0"/>
          <w:numId w:val="38"/>
        </w:numPr>
        <w:suppressAutoHyphens/>
        <w:spacing w:before="0"/>
        <w:rPr>
          <w:rFonts w:cs="Arial"/>
        </w:rPr>
      </w:pPr>
      <w:r>
        <w:rPr>
          <w:rFonts w:cs="Arial"/>
        </w:rPr>
        <w:t>D</w:t>
      </w:r>
      <w:r w:rsidR="00FF5B39" w:rsidRPr="00B72BED">
        <w:rPr>
          <w:rFonts w:cs="Arial"/>
        </w:rPr>
        <w:t xml:space="preserve">isabled employees in Disability Confident organisations do not report better experiences of work (regarding job discretion, fairness perceptions, job-related mental </w:t>
      </w:r>
      <w:r w:rsidR="00787CB8" w:rsidRPr="00B72BED">
        <w:rPr>
          <w:rFonts w:cs="Arial"/>
        </w:rPr>
        <w:t>health,</w:t>
      </w:r>
      <w:r w:rsidR="00FF5B39" w:rsidRPr="00B72BED">
        <w:rPr>
          <w:rFonts w:cs="Arial"/>
        </w:rPr>
        <w:t xml:space="preserve"> and job satisfaction) than disabled employees in non-Disability Confident organisations. Disability gaps in the experience of work between disabled and non-disabled employees are no smaller in Disability Confident organisations (at any </w:t>
      </w:r>
      <w:r>
        <w:rPr>
          <w:rFonts w:cs="Arial"/>
        </w:rPr>
        <w:t>l</w:t>
      </w:r>
      <w:r w:rsidR="00FF5B39" w:rsidRPr="00B72BED">
        <w:rPr>
          <w:rFonts w:cs="Arial"/>
        </w:rPr>
        <w:t>evel) than in non-Disability Confident organisations.</w:t>
      </w:r>
    </w:p>
    <w:p w14:paraId="6D0E6F94" w14:textId="19171B36" w:rsidR="00FF5B39" w:rsidRPr="00DD0B59" w:rsidRDefault="00FF5B39" w:rsidP="00FF5B39">
      <w:pPr>
        <w:numPr>
          <w:ilvl w:val="0"/>
          <w:numId w:val="39"/>
        </w:numPr>
        <w:suppressAutoHyphens/>
        <w:spacing w:before="0"/>
        <w:rPr>
          <w:rFonts w:cs="Arial"/>
        </w:rPr>
      </w:pPr>
      <w:r w:rsidRPr="00B72BED">
        <w:rPr>
          <w:rFonts w:cs="Arial"/>
        </w:rPr>
        <w:t xml:space="preserve">The percentage of the workforce that is disabled is no higher, and disabled </w:t>
      </w:r>
      <w:r w:rsidR="007F706C" w:rsidRPr="00B72BED">
        <w:rPr>
          <w:rFonts w:cs="Arial"/>
        </w:rPr>
        <w:t>employees</w:t>
      </w:r>
      <w:r w:rsidR="007F706C">
        <w:rPr>
          <w:rFonts w:cs="Arial"/>
        </w:rPr>
        <w:t>’</w:t>
      </w:r>
      <w:r w:rsidR="007F706C" w:rsidRPr="00B72BED">
        <w:rPr>
          <w:rFonts w:cs="Arial"/>
        </w:rPr>
        <w:t xml:space="preserve"> </w:t>
      </w:r>
      <w:r w:rsidR="007F706C" w:rsidRPr="00DD0B59">
        <w:rPr>
          <w:rFonts w:cs="Arial"/>
        </w:rPr>
        <w:t>experiences</w:t>
      </w:r>
      <w:r w:rsidRPr="00DD0B59">
        <w:rPr>
          <w:rFonts w:cs="Arial"/>
        </w:rPr>
        <w:t xml:space="preserve"> of work are no better, in organisations in the Disability Confident Busine</w:t>
      </w:r>
      <w:r w:rsidR="007F706C">
        <w:rPr>
          <w:rFonts w:cs="Arial"/>
        </w:rPr>
        <w:t>ss L</w:t>
      </w:r>
      <w:r w:rsidRPr="00DD0B59">
        <w:rPr>
          <w:rFonts w:cs="Arial"/>
        </w:rPr>
        <w:t>eaders’ Group than in non-Disability Confident organisations.</w:t>
      </w:r>
    </w:p>
    <w:p w14:paraId="473A8F7F" w14:textId="57C53EAF" w:rsidR="00FF5B39" w:rsidRDefault="00F05C94" w:rsidP="00FF5B39">
      <w:pPr>
        <w:rPr>
          <w:rFonts w:cs="Arial"/>
        </w:rPr>
      </w:pPr>
      <w:r>
        <w:rPr>
          <w:rFonts w:cs="Arial"/>
        </w:rPr>
        <w:t>Therefore, e</w:t>
      </w:r>
      <w:r w:rsidR="00FF5B39" w:rsidRPr="00B72BED">
        <w:rPr>
          <w:rFonts w:cs="Arial"/>
        </w:rPr>
        <w:t xml:space="preserve">ncouraging more employers to sign up to the scheme is not going to improve the work experience for disabled people. There is a little if no monitoring to see if employers are doing what they said they will. </w:t>
      </w:r>
    </w:p>
    <w:p w14:paraId="22735B17" w14:textId="409DB71F" w:rsidR="0063568E" w:rsidRDefault="0063568E" w:rsidP="00FF5B39">
      <w:pPr>
        <w:rPr>
          <w:rFonts w:cs="Arial"/>
          <w:b/>
          <w:bCs/>
        </w:rPr>
      </w:pPr>
      <w:r>
        <w:rPr>
          <w:rFonts w:cs="Arial"/>
          <w:b/>
          <w:bCs/>
        </w:rPr>
        <w:t>Conclusion</w:t>
      </w:r>
    </w:p>
    <w:p w14:paraId="47F5343A" w14:textId="4EBD759D" w:rsidR="00CB7A06" w:rsidRPr="00B72BED" w:rsidRDefault="00357F95" w:rsidP="00A15CB3">
      <w:pPr>
        <w:rPr>
          <w:rFonts w:cs="Arial"/>
        </w:rPr>
      </w:pPr>
      <w:r>
        <w:rPr>
          <w:rFonts w:cs="Arial"/>
        </w:rPr>
        <w:t xml:space="preserve">Prospect shares the TUC’s </w:t>
      </w:r>
      <w:r w:rsidR="0063568E" w:rsidRPr="0063568E">
        <w:rPr>
          <w:rFonts w:cs="Arial"/>
        </w:rPr>
        <w:t xml:space="preserve">concern that </w:t>
      </w:r>
      <w:r w:rsidR="00107661">
        <w:rPr>
          <w:rFonts w:cs="Arial"/>
        </w:rPr>
        <w:t xml:space="preserve">as </w:t>
      </w:r>
      <w:r w:rsidR="00787CB8">
        <w:rPr>
          <w:rFonts w:cs="Arial"/>
        </w:rPr>
        <w:t xml:space="preserve">the </w:t>
      </w:r>
      <w:r w:rsidR="00787CB8" w:rsidRPr="0063568E">
        <w:rPr>
          <w:rFonts w:cs="Arial"/>
        </w:rPr>
        <w:t>Pathways</w:t>
      </w:r>
      <w:r w:rsidR="0063568E" w:rsidRPr="0063568E">
        <w:rPr>
          <w:rFonts w:cs="Arial"/>
        </w:rPr>
        <w:t xml:space="preserve"> to Work package stands it will not support the government’s ambitions to enable more disabled people to remain in </w:t>
      </w:r>
      <w:r w:rsidR="00787CB8" w:rsidRPr="0063568E">
        <w:rPr>
          <w:rFonts w:cs="Arial"/>
        </w:rPr>
        <w:t>work or</w:t>
      </w:r>
      <w:r w:rsidR="0063568E" w:rsidRPr="0063568E">
        <w:rPr>
          <w:rFonts w:cs="Arial"/>
        </w:rPr>
        <w:t xml:space="preserve"> move from worklessness into employment. Rather, the risk is that large numbers of disabled people remain out of work and in poverty. Disabled people already face a much higher risk of poverty because of the additional costs associated with disability, and the additional barriers they face to entering employment. </w:t>
      </w:r>
      <w:r w:rsidR="00BD1EE4" w:rsidRPr="00BD1EE4">
        <w:rPr>
          <w:rFonts w:cs="Arial"/>
        </w:rPr>
        <w:t>Decisions that affect millions of people’s lives must be made with care - both to protect the wellbeing of those affected and to ensure that the higher labour market participation rates we need are secured.</w:t>
      </w:r>
    </w:p>
    <w:sectPr w:rsidR="00CB7A06" w:rsidRPr="00B72BED" w:rsidSect="00064CC8">
      <w:footerReference w:type="even" r:id="rId13"/>
      <w:footerReference w:type="default" r:id="rId14"/>
      <w:headerReference w:type="first" r:id="rId15"/>
      <w:pgSz w:w="11906" w:h="16838" w:code="9"/>
      <w:pgMar w:top="1134" w:right="1701" w:bottom="1134" w:left="1701" w:header="720" w:footer="794" w:gutter="0"/>
      <w:pgNumType w:start="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119F" w14:textId="77777777" w:rsidR="002819D0" w:rsidRDefault="002819D0">
      <w:r>
        <w:separator/>
      </w:r>
    </w:p>
  </w:endnote>
  <w:endnote w:type="continuationSeparator" w:id="0">
    <w:p w14:paraId="725F2D3A" w14:textId="77777777" w:rsidR="002819D0" w:rsidRDefault="0028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20F7" w14:textId="77777777" w:rsidR="00762088" w:rsidRDefault="00762088" w:rsidP="00065290">
    <w:pPr>
      <w:pStyle w:val="Footer"/>
      <w:pBdr>
        <w:top w:val="single" w:sz="4" w:space="3" w:color="auto"/>
      </w:pBdr>
      <w:tabs>
        <w:tab w:val="right" w:pos="8504"/>
      </w:tabs>
    </w:pPr>
    <w:r w:rsidRPr="00762088">
      <w:t>Prospect submission on ........</w:t>
    </w:r>
    <w:r w:rsidRPr="00762088">
      <w:tab/>
      <w:t xml:space="preserve">Page </w:t>
    </w:r>
    <w:r>
      <w:fldChar w:fldCharType="begin"/>
    </w:r>
    <w:r>
      <w:instrText xml:space="preserve"> PAGE   \* MERGEFORMAT </w:instrText>
    </w:r>
    <w:r>
      <w:fldChar w:fldCharType="separate"/>
    </w:r>
    <w:r w:rsidR="00DB1507">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D1F8"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3297096F" w14:textId="77777777" w:rsidR="001918F6" w:rsidRDefault="0019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6DC6"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3ED21A93"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6409" w14:textId="77777777" w:rsidR="002819D0" w:rsidRDefault="002819D0">
      <w:r>
        <w:separator/>
      </w:r>
    </w:p>
  </w:footnote>
  <w:footnote w:type="continuationSeparator" w:id="0">
    <w:p w14:paraId="3B0DA91D" w14:textId="77777777" w:rsidR="002819D0" w:rsidRDefault="00281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5576" w14:textId="60D8F6BD" w:rsidR="00064CC8" w:rsidRDefault="00DA0E10">
    <w:pPr>
      <w:pStyle w:val="Header"/>
    </w:pPr>
    <w:r>
      <w:rPr>
        <w:noProof/>
      </w:rPr>
      <w:drawing>
        <wp:anchor distT="0" distB="0" distL="114300" distR="114300" simplePos="0" relativeHeight="251657728" behindDoc="0" locked="0" layoutInCell="1" allowOverlap="1" wp14:anchorId="6D027A9F" wp14:editId="4958704C">
          <wp:simplePos x="0" y="0"/>
          <wp:positionH relativeFrom="page">
            <wp:align>center</wp:align>
          </wp:positionH>
          <wp:positionV relativeFrom="page">
            <wp:posOffset>453390</wp:posOffset>
          </wp:positionV>
          <wp:extent cx="2001520" cy="1004570"/>
          <wp:effectExtent l="0" t="0" r="0" b="0"/>
          <wp:wrapTight wrapText="bothSides">
            <wp:wrapPolygon edited="0">
              <wp:start x="10690" y="0"/>
              <wp:lineTo x="5140" y="4506"/>
              <wp:lineTo x="4317" y="5735"/>
              <wp:lineTo x="0" y="13107"/>
              <wp:lineTo x="0" y="21300"/>
              <wp:lineTo x="11307" y="21300"/>
              <wp:lineTo x="21381" y="19252"/>
              <wp:lineTo x="21381" y="13927"/>
              <wp:lineTo x="20558" y="6963"/>
              <wp:lineTo x="21381" y="1229"/>
              <wp:lineTo x="20558" y="819"/>
              <wp:lineTo x="12129" y="0"/>
              <wp:lineTo x="1069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10045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CAB" w14:textId="77777777" w:rsidR="00064CC8" w:rsidRDefault="00064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14BF26CA"/>
    <w:multiLevelType w:val="multilevel"/>
    <w:tmpl w:val="B46052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1AC77885"/>
    <w:multiLevelType w:val="multilevel"/>
    <w:tmpl w:val="9D9295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1D1F642A"/>
    <w:multiLevelType w:val="multilevel"/>
    <w:tmpl w:val="38080C0A"/>
    <w:lvl w:ilvl="0">
      <w:start w:val="1"/>
      <w:numFmt w:val="none"/>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567" w:hanging="567"/>
      </w:pPr>
    </w:lvl>
    <w:lvl w:ilvl="2">
      <w:start w:val="1"/>
      <w:numFmt w:val="decimal"/>
      <w:lvlRestart w:val="0"/>
      <w:lvlText w:val="%3."/>
      <w:lvlJc w:val="left"/>
      <w:pPr>
        <w:ind w:left="567" w:hanging="567"/>
      </w:pPr>
    </w:lvl>
    <w:lvl w:ilvl="3">
      <w:start w:val="1"/>
      <w:numFmt w:val="lowerLetter"/>
      <w:lvlRestart w:val="0"/>
      <w:lvlText w:val="%4)"/>
      <w:lvlJc w:val="left"/>
      <w:pPr>
        <w:ind w:left="567" w:hanging="567"/>
      </w:pPr>
    </w:lvl>
    <w:lvl w:ilvl="4">
      <w:start w:val="1"/>
      <w:numFmt w:val="lowerLetter"/>
      <w:lvlRestart w:val="0"/>
      <w:lvlText w:val="%5)"/>
      <w:lvlJc w:val="left"/>
      <w:pPr>
        <w:ind w:left="1134" w:hanging="567"/>
      </w:pPr>
    </w:lvl>
    <w:lvl w:ilvl="5">
      <w:start w:val="1"/>
      <w:numFmt w:val="lowerRoman"/>
      <w:lvlRestart w:val="0"/>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308764BA"/>
    <w:multiLevelType w:val="hybridMultilevel"/>
    <w:tmpl w:val="5FB8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229E8"/>
    <w:multiLevelType w:val="multilevel"/>
    <w:tmpl w:val="D3CCB9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46FC025B"/>
    <w:multiLevelType w:val="hybridMultilevel"/>
    <w:tmpl w:val="37AAE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1B788D"/>
    <w:multiLevelType w:val="hybridMultilevel"/>
    <w:tmpl w:val="3840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2D6BFC"/>
    <w:multiLevelType w:val="multilevel"/>
    <w:tmpl w:val="D56874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4F690F"/>
    <w:multiLevelType w:val="multilevel"/>
    <w:tmpl w:val="505C40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15:restartNumberingAfterBreak="0">
    <w:nsid w:val="74570997"/>
    <w:multiLevelType w:val="multilevel"/>
    <w:tmpl w:val="393C10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15:restartNumberingAfterBreak="0">
    <w:nsid w:val="79DE197D"/>
    <w:multiLevelType w:val="multilevel"/>
    <w:tmpl w:val="D3CCB9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987368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9460408">
    <w:abstractNumId w:val="7"/>
  </w:num>
  <w:num w:numId="3" w16cid:durableId="1240939813">
    <w:abstractNumId w:val="0"/>
  </w:num>
  <w:num w:numId="4" w16cid:durableId="305211533">
    <w:abstractNumId w:val="4"/>
  </w:num>
  <w:num w:numId="5" w16cid:durableId="1597442320">
    <w:abstractNumId w:val="12"/>
  </w:num>
  <w:num w:numId="6" w16cid:durableId="1415204038">
    <w:abstractNumId w:val="7"/>
  </w:num>
  <w:num w:numId="7" w16cid:durableId="1721129731">
    <w:abstractNumId w:val="7"/>
  </w:num>
  <w:num w:numId="8" w16cid:durableId="22027214">
    <w:abstractNumId w:val="7"/>
  </w:num>
  <w:num w:numId="9" w16cid:durableId="192577013">
    <w:abstractNumId w:val="7"/>
  </w:num>
  <w:num w:numId="10" w16cid:durableId="478956456">
    <w:abstractNumId w:val="7"/>
  </w:num>
  <w:num w:numId="11" w16cid:durableId="388579526">
    <w:abstractNumId w:val="4"/>
  </w:num>
  <w:num w:numId="12" w16cid:durableId="46494599">
    <w:abstractNumId w:val="4"/>
  </w:num>
  <w:num w:numId="13" w16cid:durableId="1759015087">
    <w:abstractNumId w:val="4"/>
  </w:num>
  <w:num w:numId="14" w16cid:durableId="1562326176">
    <w:abstractNumId w:val="4"/>
  </w:num>
  <w:num w:numId="15" w16cid:durableId="967466712">
    <w:abstractNumId w:val="4"/>
  </w:num>
  <w:num w:numId="16" w16cid:durableId="1839468149">
    <w:abstractNumId w:val="0"/>
  </w:num>
  <w:num w:numId="17" w16cid:durableId="976035501">
    <w:abstractNumId w:val="0"/>
  </w:num>
  <w:num w:numId="18" w16cid:durableId="1148209912">
    <w:abstractNumId w:val="0"/>
  </w:num>
  <w:num w:numId="19" w16cid:durableId="1228346409">
    <w:abstractNumId w:val="0"/>
  </w:num>
  <w:num w:numId="20" w16cid:durableId="137302394">
    <w:abstractNumId w:val="0"/>
  </w:num>
  <w:num w:numId="21" w16cid:durableId="687567580">
    <w:abstractNumId w:val="4"/>
  </w:num>
  <w:num w:numId="22" w16cid:durableId="1938562206">
    <w:abstractNumId w:val="12"/>
  </w:num>
  <w:num w:numId="23" w16cid:durableId="825706166">
    <w:abstractNumId w:val="13"/>
  </w:num>
  <w:num w:numId="24" w16cid:durableId="445127395">
    <w:abstractNumId w:val="10"/>
  </w:num>
  <w:num w:numId="25" w16cid:durableId="1777561307">
    <w:abstractNumId w:val="4"/>
  </w:num>
  <w:num w:numId="26" w16cid:durableId="1815178780">
    <w:abstractNumId w:val="4"/>
  </w:num>
  <w:num w:numId="27" w16cid:durableId="1919248236">
    <w:abstractNumId w:val="4"/>
  </w:num>
  <w:num w:numId="28" w16cid:durableId="1811554231">
    <w:abstractNumId w:val="4"/>
  </w:num>
  <w:num w:numId="29" w16cid:durableId="2132746285">
    <w:abstractNumId w:val="4"/>
  </w:num>
  <w:num w:numId="30" w16cid:durableId="955866652">
    <w:abstractNumId w:val="0"/>
  </w:num>
  <w:num w:numId="31" w16cid:durableId="186450196">
    <w:abstractNumId w:val="0"/>
  </w:num>
  <w:num w:numId="32" w16cid:durableId="1858237">
    <w:abstractNumId w:val="0"/>
  </w:num>
  <w:num w:numId="33" w16cid:durableId="327946077">
    <w:abstractNumId w:val="0"/>
  </w:num>
  <w:num w:numId="34" w16cid:durableId="612637116">
    <w:abstractNumId w:val="0"/>
  </w:num>
  <w:num w:numId="35" w16cid:durableId="838933737">
    <w:abstractNumId w:val="14"/>
  </w:num>
  <w:num w:numId="36" w16cid:durableId="1222985539">
    <w:abstractNumId w:val="15"/>
  </w:num>
  <w:num w:numId="37" w16cid:durableId="1881164020">
    <w:abstractNumId w:val="11"/>
  </w:num>
  <w:num w:numId="38" w16cid:durableId="1363433181">
    <w:abstractNumId w:val="6"/>
  </w:num>
  <w:num w:numId="39" w16cid:durableId="245503128">
    <w:abstractNumId w:val="2"/>
  </w:num>
  <w:num w:numId="40" w16cid:durableId="1995865895">
    <w:abstractNumId w:val="1"/>
  </w:num>
  <w:num w:numId="41" w16cid:durableId="902524062">
    <w:abstractNumId w:val="9"/>
  </w:num>
  <w:num w:numId="42" w16cid:durableId="1868981302">
    <w:abstractNumId w:val="8"/>
  </w:num>
  <w:num w:numId="43" w16cid:durableId="1174803828">
    <w:abstractNumId w:val="5"/>
  </w:num>
  <w:num w:numId="44" w16cid:durableId="35763148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06"/>
    <w:rsid w:val="00012293"/>
    <w:rsid w:val="00016DBC"/>
    <w:rsid w:val="00024029"/>
    <w:rsid w:val="00025ECB"/>
    <w:rsid w:val="00032DF0"/>
    <w:rsid w:val="000533E5"/>
    <w:rsid w:val="00064583"/>
    <w:rsid w:val="00064CC8"/>
    <w:rsid w:val="0006513A"/>
    <w:rsid w:val="00065290"/>
    <w:rsid w:val="00080CB9"/>
    <w:rsid w:val="00086D49"/>
    <w:rsid w:val="00095C7E"/>
    <w:rsid w:val="000C335E"/>
    <w:rsid w:val="000D60E3"/>
    <w:rsid w:val="000E0457"/>
    <w:rsid w:val="000E2E0A"/>
    <w:rsid w:val="000F1BEA"/>
    <w:rsid w:val="001060B1"/>
    <w:rsid w:val="00107661"/>
    <w:rsid w:val="00111EBB"/>
    <w:rsid w:val="00112707"/>
    <w:rsid w:val="00131CC4"/>
    <w:rsid w:val="001465A5"/>
    <w:rsid w:val="00146B9D"/>
    <w:rsid w:val="001520AF"/>
    <w:rsid w:val="00161F14"/>
    <w:rsid w:val="00162E22"/>
    <w:rsid w:val="001664C4"/>
    <w:rsid w:val="00167C0A"/>
    <w:rsid w:val="00170A90"/>
    <w:rsid w:val="00183D96"/>
    <w:rsid w:val="00184B01"/>
    <w:rsid w:val="001918F6"/>
    <w:rsid w:val="001A2697"/>
    <w:rsid w:val="001A614C"/>
    <w:rsid w:val="001C3B74"/>
    <w:rsid w:val="0020153E"/>
    <w:rsid w:val="002039AC"/>
    <w:rsid w:val="00222AA1"/>
    <w:rsid w:val="00223A20"/>
    <w:rsid w:val="00227700"/>
    <w:rsid w:val="00227BC7"/>
    <w:rsid w:val="00237DF5"/>
    <w:rsid w:val="00243803"/>
    <w:rsid w:val="00244915"/>
    <w:rsid w:val="00244EF3"/>
    <w:rsid w:val="00245F4D"/>
    <w:rsid w:val="002819D0"/>
    <w:rsid w:val="00282594"/>
    <w:rsid w:val="00284C89"/>
    <w:rsid w:val="002A6267"/>
    <w:rsid w:val="002B375A"/>
    <w:rsid w:val="002B48FC"/>
    <w:rsid w:val="002B7113"/>
    <w:rsid w:val="002E2A35"/>
    <w:rsid w:val="002F4D88"/>
    <w:rsid w:val="00311400"/>
    <w:rsid w:val="003425DB"/>
    <w:rsid w:val="00357F95"/>
    <w:rsid w:val="003651DC"/>
    <w:rsid w:val="0038573A"/>
    <w:rsid w:val="003A3C41"/>
    <w:rsid w:val="003B2FE9"/>
    <w:rsid w:val="003B3C52"/>
    <w:rsid w:val="003C3164"/>
    <w:rsid w:val="003F20CC"/>
    <w:rsid w:val="003F75D4"/>
    <w:rsid w:val="00411C26"/>
    <w:rsid w:val="004127C0"/>
    <w:rsid w:val="0042567B"/>
    <w:rsid w:val="0047381D"/>
    <w:rsid w:val="00474B1B"/>
    <w:rsid w:val="004915D6"/>
    <w:rsid w:val="004A5211"/>
    <w:rsid w:val="004D2A2A"/>
    <w:rsid w:val="004D628D"/>
    <w:rsid w:val="004E2FB2"/>
    <w:rsid w:val="004E689F"/>
    <w:rsid w:val="005225D5"/>
    <w:rsid w:val="005316EB"/>
    <w:rsid w:val="0053611C"/>
    <w:rsid w:val="00580211"/>
    <w:rsid w:val="00591757"/>
    <w:rsid w:val="005A7A9E"/>
    <w:rsid w:val="005C6B51"/>
    <w:rsid w:val="005D19E1"/>
    <w:rsid w:val="005D79FC"/>
    <w:rsid w:val="0063568E"/>
    <w:rsid w:val="006404CE"/>
    <w:rsid w:val="00643A7A"/>
    <w:rsid w:val="00661741"/>
    <w:rsid w:val="00667E2B"/>
    <w:rsid w:val="006A2192"/>
    <w:rsid w:val="006B413D"/>
    <w:rsid w:val="006B7890"/>
    <w:rsid w:val="006C7C77"/>
    <w:rsid w:val="006D2706"/>
    <w:rsid w:val="006D3043"/>
    <w:rsid w:val="006D49A2"/>
    <w:rsid w:val="006F77F9"/>
    <w:rsid w:val="007328F4"/>
    <w:rsid w:val="00736855"/>
    <w:rsid w:val="007501C1"/>
    <w:rsid w:val="00752F15"/>
    <w:rsid w:val="00762088"/>
    <w:rsid w:val="00771076"/>
    <w:rsid w:val="00771506"/>
    <w:rsid w:val="00780E99"/>
    <w:rsid w:val="0078224C"/>
    <w:rsid w:val="00787CB8"/>
    <w:rsid w:val="007B03D0"/>
    <w:rsid w:val="007D5AE7"/>
    <w:rsid w:val="007F706C"/>
    <w:rsid w:val="00834712"/>
    <w:rsid w:val="008456D0"/>
    <w:rsid w:val="00867417"/>
    <w:rsid w:val="00880152"/>
    <w:rsid w:val="00886297"/>
    <w:rsid w:val="008B0412"/>
    <w:rsid w:val="008B3581"/>
    <w:rsid w:val="008B50D5"/>
    <w:rsid w:val="008C01DD"/>
    <w:rsid w:val="009233FF"/>
    <w:rsid w:val="00953468"/>
    <w:rsid w:val="00955E7A"/>
    <w:rsid w:val="009637B8"/>
    <w:rsid w:val="00974FEA"/>
    <w:rsid w:val="00977515"/>
    <w:rsid w:val="009871DC"/>
    <w:rsid w:val="009965AB"/>
    <w:rsid w:val="009D0598"/>
    <w:rsid w:val="00A108A6"/>
    <w:rsid w:val="00A14866"/>
    <w:rsid w:val="00A14BDE"/>
    <w:rsid w:val="00A15CB3"/>
    <w:rsid w:val="00A16674"/>
    <w:rsid w:val="00A95F21"/>
    <w:rsid w:val="00AA2F83"/>
    <w:rsid w:val="00AB23AC"/>
    <w:rsid w:val="00AB7A8D"/>
    <w:rsid w:val="00AD4D92"/>
    <w:rsid w:val="00AE3920"/>
    <w:rsid w:val="00AF5642"/>
    <w:rsid w:val="00B24081"/>
    <w:rsid w:val="00B477A3"/>
    <w:rsid w:val="00B57F03"/>
    <w:rsid w:val="00B72873"/>
    <w:rsid w:val="00B72BED"/>
    <w:rsid w:val="00B828F4"/>
    <w:rsid w:val="00B90556"/>
    <w:rsid w:val="00BD1EE4"/>
    <w:rsid w:val="00BE0EBC"/>
    <w:rsid w:val="00BF6A25"/>
    <w:rsid w:val="00C34327"/>
    <w:rsid w:val="00C545C7"/>
    <w:rsid w:val="00C64084"/>
    <w:rsid w:val="00C67177"/>
    <w:rsid w:val="00C84201"/>
    <w:rsid w:val="00C94DA1"/>
    <w:rsid w:val="00C9685C"/>
    <w:rsid w:val="00CA1012"/>
    <w:rsid w:val="00CB7001"/>
    <w:rsid w:val="00CB7A06"/>
    <w:rsid w:val="00CC2DD8"/>
    <w:rsid w:val="00CD1DF7"/>
    <w:rsid w:val="00CD2571"/>
    <w:rsid w:val="00CD323B"/>
    <w:rsid w:val="00CD4661"/>
    <w:rsid w:val="00CD6F26"/>
    <w:rsid w:val="00CE0BAB"/>
    <w:rsid w:val="00D06667"/>
    <w:rsid w:val="00D0758F"/>
    <w:rsid w:val="00D15A59"/>
    <w:rsid w:val="00D37FEC"/>
    <w:rsid w:val="00D42F1E"/>
    <w:rsid w:val="00D601F7"/>
    <w:rsid w:val="00D67E57"/>
    <w:rsid w:val="00D808BE"/>
    <w:rsid w:val="00D90519"/>
    <w:rsid w:val="00D923EB"/>
    <w:rsid w:val="00D935C5"/>
    <w:rsid w:val="00D97B97"/>
    <w:rsid w:val="00DA0E10"/>
    <w:rsid w:val="00DA5525"/>
    <w:rsid w:val="00DA60C0"/>
    <w:rsid w:val="00DB1507"/>
    <w:rsid w:val="00DD0B59"/>
    <w:rsid w:val="00DE23D0"/>
    <w:rsid w:val="00E06306"/>
    <w:rsid w:val="00E10A98"/>
    <w:rsid w:val="00E20336"/>
    <w:rsid w:val="00E211A5"/>
    <w:rsid w:val="00E32450"/>
    <w:rsid w:val="00E34C55"/>
    <w:rsid w:val="00E43044"/>
    <w:rsid w:val="00E45D5F"/>
    <w:rsid w:val="00E515D7"/>
    <w:rsid w:val="00E667A2"/>
    <w:rsid w:val="00E75683"/>
    <w:rsid w:val="00E86815"/>
    <w:rsid w:val="00E90C79"/>
    <w:rsid w:val="00EA0D29"/>
    <w:rsid w:val="00EA5440"/>
    <w:rsid w:val="00EA5F22"/>
    <w:rsid w:val="00EC3171"/>
    <w:rsid w:val="00EC3E72"/>
    <w:rsid w:val="00EC73EB"/>
    <w:rsid w:val="00EE572E"/>
    <w:rsid w:val="00EF0B9E"/>
    <w:rsid w:val="00F0063B"/>
    <w:rsid w:val="00F04FC4"/>
    <w:rsid w:val="00F05C94"/>
    <w:rsid w:val="00F266D4"/>
    <w:rsid w:val="00F30EAA"/>
    <w:rsid w:val="00F31F17"/>
    <w:rsid w:val="00F40DA3"/>
    <w:rsid w:val="00F43C7B"/>
    <w:rsid w:val="00F5724F"/>
    <w:rsid w:val="00F83201"/>
    <w:rsid w:val="00F83C1B"/>
    <w:rsid w:val="00F92C79"/>
    <w:rsid w:val="00F95BBC"/>
    <w:rsid w:val="00FB0DAC"/>
    <w:rsid w:val="00FD0F14"/>
    <w:rsid w:val="00FE2582"/>
    <w:rsid w:val="00FE65FE"/>
    <w:rsid w:val="00FF5B39"/>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DAAF2"/>
  <w15:docId w15:val="{CC7EC2D0-A422-4CBE-AEAA-12A75E8D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07"/>
    <w:pPr>
      <w:spacing w:before="180"/>
    </w:pPr>
    <w:rPr>
      <w:sz w:val="21"/>
      <w:szCs w:val="21"/>
    </w:rPr>
  </w:style>
  <w:style w:type="paragraph" w:styleId="Heading1">
    <w:name w:val="heading 1"/>
    <w:next w:val="Normal"/>
    <w:link w:val="Heading1Char"/>
    <w:rsid w:val="005C6B51"/>
    <w:pPr>
      <w:keepNext/>
      <w:numPr>
        <w:numId w:val="10"/>
      </w:numPr>
      <w:spacing w:before="180" w:after="180"/>
      <w:outlineLvl w:val="0"/>
    </w:pPr>
    <w:rPr>
      <w:rFonts w:cs="Arial"/>
      <w:b/>
      <w:kern w:val="32"/>
      <w:sz w:val="36"/>
      <w:szCs w:val="22"/>
      <w:lang w:eastAsia="en-US"/>
    </w:rPr>
  </w:style>
  <w:style w:type="paragraph" w:styleId="Heading2">
    <w:name w:val="heading 2"/>
    <w:basedOn w:val="Heading1"/>
    <w:next w:val="Normal"/>
    <w:link w:val="Heading2Char"/>
    <w:qFormat/>
    <w:rsid w:val="005C6B51"/>
    <w:pPr>
      <w:numPr>
        <w:numId w:val="0"/>
      </w:numPr>
      <w:spacing w:after="120"/>
      <w:outlineLvl w:val="1"/>
    </w:pPr>
    <w:rPr>
      <w:sz w:val="32"/>
    </w:rPr>
  </w:style>
  <w:style w:type="paragraph" w:styleId="Heading3">
    <w:name w:val="heading 3"/>
    <w:basedOn w:val="Heading2"/>
    <w:next w:val="Normal"/>
    <w:link w:val="Heading3Char"/>
    <w:qFormat/>
    <w:rsid w:val="005C6B51"/>
    <w:pPr>
      <w:tabs>
        <w:tab w:val="left" w:pos="567"/>
      </w:tabs>
      <w:outlineLvl w:val="2"/>
    </w:pPr>
    <w:rPr>
      <w:sz w:val="28"/>
    </w:rPr>
  </w:style>
  <w:style w:type="paragraph" w:styleId="Heading4">
    <w:name w:val="heading 4"/>
    <w:basedOn w:val="Heading3"/>
    <w:next w:val="Normal"/>
    <w:link w:val="Heading4Char"/>
    <w:rsid w:val="005C6B51"/>
    <w:pPr>
      <w:adjustRightInd w:val="0"/>
      <w:spacing w:before="120"/>
      <w:outlineLvl w:val="3"/>
    </w:pPr>
    <w:rPr>
      <w:sz w:val="24"/>
    </w:rPr>
  </w:style>
  <w:style w:type="paragraph" w:styleId="Heading5">
    <w:name w:val="heading 5"/>
    <w:basedOn w:val="Heading4"/>
    <w:next w:val="Normal"/>
    <w:link w:val="Heading5Char"/>
    <w:rsid w:val="005C6B51"/>
    <w:pPr>
      <w:ind w:left="567"/>
      <w:outlineLvl w:val="4"/>
    </w:pPr>
    <w:rPr>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65290"/>
    <w:pPr>
      <w:numPr>
        <w:numId w:val="29"/>
      </w:numPr>
      <w:tabs>
        <w:tab w:val="left" w:pos="1701"/>
      </w:tabs>
      <w:spacing w:before="120"/>
    </w:pPr>
  </w:style>
  <w:style w:type="numbering" w:customStyle="1" w:styleId="ListNumbers">
    <w:name w:val="ListNumbers"/>
    <w:uiPriority w:val="99"/>
    <w:rsid w:val="005C6B51"/>
    <w:pPr>
      <w:numPr>
        <w:numId w:val="5"/>
      </w:numPr>
    </w:pPr>
  </w:style>
  <w:style w:type="character" w:customStyle="1" w:styleId="FooterChar">
    <w:name w:val="Footer Char"/>
    <w:link w:val="Footer"/>
    <w:rsid w:val="005C6B51"/>
    <w:rPr>
      <w:rFonts w:ascii="Arial" w:hAnsi="Arial" w:cs="Arial"/>
      <w:sz w:val="14"/>
      <w:szCs w:val="21"/>
    </w:rPr>
  </w:style>
  <w:style w:type="character" w:customStyle="1" w:styleId="Heading1Char">
    <w:name w:val="Heading 1 Char"/>
    <w:link w:val="Heading1"/>
    <w:rsid w:val="005C6B51"/>
    <w:rPr>
      <w:rFonts w:ascii="Arial" w:hAnsi="Arial" w:cs="Arial"/>
      <w:b/>
      <w:kern w:val="32"/>
      <w:sz w:val="36"/>
      <w:szCs w:val="22"/>
      <w:lang w:eastAsia="en-US"/>
    </w:rPr>
  </w:style>
  <w:style w:type="paragraph" w:styleId="Footer">
    <w:name w:val="footer"/>
    <w:basedOn w:val="Normal"/>
    <w:next w:val="Normal"/>
    <w:link w:val="FooterChar"/>
    <w:rsid w:val="005C6B51"/>
    <w:rPr>
      <w:sz w:val="14"/>
    </w:rPr>
  </w:style>
  <w:style w:type="character" w:customStyle="1" w:styleId="Heading2Char">
    <w:name w:val="Heading 2 Char"/>
    <w:link w:val="Heading2"/>
    <w:rsid w:val="005C6B51"/>
    <w:rPr>
      <w:rFonts w:ascii="Arial" w:hAnsi="Arial" w:cs="Arial"/>
      <w:b/>
      <w:kern w:val="32"/>
      <w:sz w:val="32"/>
      <w:szCs w:val="22"/>
      <w:lang w:eastAsia="en-US"/>
    </w:rPr>
  </w:style>
  <w:style w:type="paragraph" w:customStyle="1" w:styleId="Heading3numbered">
    <w:name w:val="Heading 3 numbered"/>
    <w:basedOn w:val="Heading3"/>
    <w:next w:val="Normal"/>
    <w:rsid w:val="005C6B51"/>
    <w:pPr>
      <w:numPr>
        <w:ilvl w:val="2"/>
        <w:numId w:val="10"/>
      </w:numPr>
      <w:tabs>
        <w:tab w:val="clear" w:pos="567"/>
      </w:tabs>
    </w:pPr>
  </w:style>
  <w:style w:type="paragraph" w:customStyle="1" w:styleId="Heading4numbered">
    <w:name w:val="Heading 4 numbered"/>
    <w:basedOn w:val="Heading4"/>
    <w:next w:val="Normal"/>
    <w:rsid w:val="005C6B51"/>
    <w:pPr>
      <w:numPr>
        <w:ilvl w:val="3"/>
        <w:numId w:val="10"/>
      </w:numPr>
      <w:tabs>
        <w:tab w:val="clear" w:pos="567"/>
      </w:tabs>
    </w:pPr>
  </w:style>
  <w:style w:type="paragraph" w:customStyle="1" w:styleId="Heading5numbered">
    <w:name w:val="Heading 5 numbered"/>
    <w:basedOn w:val="Heading5"/>
    <w:next w:val="Normal"/>
    <w:rsid w:val="005C6B51"/>
    <w:pPr>
      <w:numPr>
        <w:ilvl w:val="4"/>
        <w:numId w:val="10"/>
      </w:numPr>
      <w:tabs>
        <w:tab w:val="clear" w:pos="567"/>
        <w:tab w:val="left" w:pos="1134"/>
      </w:tabs>
    </w:pPr>
  </w:style>
  <w:style w:type="character" w:customStyle="1" w:styleId="Heading3Char">
    <w:name w:val="Heading 3 Char"/>
    <w:link w:val="Heading3"/>
    <w:rsid w:val="005C6B51"/>
    <w:rPr>
      <w:rFonts w:ascii="Arial" w:hAnsi="Arial" w:cs="Arial"/>
      <w:b/>
      <w:kern w:val="32"/>
      <w:sz w:val="28"/>
      <w:szCs w:val="22"/>
      <w:lang w:eastAsia="en-US"/>
    </w:rPr>
  </w:style>
  <w:style w:type="character" w:customStyle="1" w:styleId="Heading4Char">
    <w:name w:val="Heading 4 Char"/>
    <w:link w:val="Heading4"/>
    <w:rsid w:val="005C6B51"/>
    <w:rPr>
      <w:rFonts w:ascii="Arial" w:hAnsi="Arial" w:cs="Arial"/>
      <w:b/>
      <w:kern w:val="32"/>
      <w:sz w:val="24"/>
      <w:szCs w:val="22"/>
      <w:lang w:eastAsia="en-US"/>
    </w:rPr>
  </w:style>
  <w:style w:type="character" w:customStyle="1" w:styleId="Heading5Char">
    <w:name w:val="Heading 5 Char"/>
    <w:link w:val="Heading5"/>
    <w:rsid w:val="005C6B51"/>
    <w:rPr>
      <w:rFonts w:ascii="Arial" w:hAnsi="Arial" w:cs="Arial"/>
      <w:b/>
      <w:kern w:val="32"/>
      <w:sz w:val="21"/>
      <w:szCs w:val="22"/>
      <w:lang w:eastAsia="en-US"/>
    </w:rPr>
  </w:style>
  <w:style w:type="paragraph" w:customStyle="1" w:styleId="Normalindented">
    <w:name w:val="Normal indented"/>
    <w:basedOn w:val="Normal"/>
    <w:rsid w:val="005C6B51"/>
    <w:pPr>
      <w:ind w:left="340"/>
    </w:pPr>
  </w:style>
  <w:style w:type="numbering" w:customStyle="1" w:styleId="Headings">
    <w:name w:val="Headings"/>
    <w:uiPriority w:val="99"/>
    <w:rsid w:val="005C6B51"/>
    <w:pPr>
      <w:numPr>
        <w:numId w:val="2"/>
      </w:numPr>
    </w:pPr>
  </w:style>
  <w:style w:type="paragraph" w:styleId="ListParagraph">
    <w:name w:val="List Paragraph"/>
    <w:basedOn w:val="Normal"/>
    <w:uiPriority w:val="34"/>
    <w:semiHidden/>
    <w:qFormat/>
    <w:rsid w:val="005C6B51"/>
    <w:pPr>
      <w:ind w:left="720"/>
      <w:contextualSpacing/>
    </w:pPr>
  </w:style>
  <w:style w:type="paragraph" w:styleId="ListBullet2">
    <w:name w:val="List Bullet 2"/>
    <w:basedOn w:val="Normal"/>
    <w:uiPriority w:val="99"/>
    <w:semiHidden/>
    <w:rsid w:val="00065290"/>
    <w:pPr>
      <w:numPr>
        <w:ilvl w:val="1"/>
        <w:numId w:val="29"/>
      </w:numPr>
      <w:tabs>
        <w:tab w:val="left" w:pos="680"/>
        <w:tab w:val="left" w:pos="1021"/>
      </w:tabs>
      <w:spacing w:before="120"/>
    </w:pPr>
  </w:style>
  <w:style w:type="paragraph" w:styleId="ListBullet3">
    <w:name w:val="List Bullet 3"/>
    <w:basedOn w:val="Normal"/>
    <w:uiPriority w:val="99"/>
    <w:semiHidden/>
    <w:rsid w:val="00065290"/>
    <w:pPr>
      <w:numPr>
        <w:ilvl w:val="2"/>
        <w:numId w:val="29"/>
      </w:numPr>
      <w:tabs>
        <w:tab w:val="left" w:pos="1021"/>
      </w:tabs>
      <w:spacing w:before="120"/>
    </w:pPr>
  </w:style>
  <w:style w:type="paragraph" w:styleId="ListBullet4">
    <w:name w:val="List Bullet 4"/>
    <w:basedOn w:val="Normal"/>
    <w:uiPriority w:val="99"/>
    <w:semiHidden/>
    <w:rsid w:val="00065290"/>
    <w:pPr>
      <w:numPr>
        <w:ilvl w:val="3"/>
        <w:numId w:val="29"/>
      </w:numPr>
      <w:spacing w:before="20" w:after="40"/>
    </w:pPr>
  </w:style>
  <w:style w:type="paragraph" w:styleId="ListBullet5">
    <w:name w:val="List Bullet 5"/>
    <w:basedOn w:val="Normal"/>
    <w:uiPriority w:val="99"/>
    <w:semiHidden/>
    <w:rsid w:val="00065290"/>
    <w:pPr>
      <w:numPr>
        <w:ilvl w:val="4"/>
        <w:numId w:val="29"/>
      </w:numPr>
      <w:spacing w:before="20" w:after="40"/>
    </w:pPr>
  </w:style>
  <w:style w:type="numbering" w:customStyle="1" w:styleId="ListBullets">
    <w:name w:val="ListBullets"/>
    <w:uiPriority w:val="99"/>
    <w:rsid w:val="005C6B51"/>
    <w:pPr>
      <w:numPr>
        <w:numId w:val="4"/>
      </w:numPr>
    </w:pPr>
  </w:style>
  <w:style w:type="paragraph" w:styleId="ListNumber">
    <w:name w:val="List Number"/>
    <w:basedOn w:val="Normal"/>
    <w:rsid w:val="00065290"/>
    <w:pPr>
      <w:numPr>
        <w:numId w:val="34"/>
      </w:numPr>
      <w:tabs>
        <w:tab w:val="left" w:pos="340"/>
        <w:tab w:val="left" w:pos="680"/>
        <w:tab w:val="left" w:pos="1021"/>
      </w:tabs>
      <w:spacing w:before="120"/>
    </w:pPr>
  </w:style>
  <w:style w:type="paragraph" w:styleId="ListNumber2">
    <w:name w:val="List Number 2"/>
    <w:basedOn w:val="Normal"/>
    <w:uiPriority w:val="99"/>
    <w:semiHidden/>
    <w:rsid w:val="00065290"/>
    <w:pPr>
      <w:numPr>
        <w:ilvl w:val="1"/>
        <w:numId w:val="34"/>
      </w:numPr>
      <w:tabs>
        <w:tab w:val="left" w:pos="680"/>
        <w:tab w:val="left" w:pos="1021"/>
      </w:tabs>
      <w:spacing w:before="120"/>
    </w:pPr>
  </w:style>
  <w:style w:type="paragraph" w:styleId="ListNumber3">
    <w:name w:val="List Number 3"/>
    <w:basedOn w:val="Normal"/>
    <w:uiPriority w:val="99"/>
    <w:semiHidden/>
    <w:rsid w:val="00065290"/>
    <w:pPr>
      <w:numPr>
        <w:ilvl w:val="2"/>
        <w:numId w:val="34"/>
      </w:numPr>
      <w:tabs>
        <w:tab w:val="left" w:pos="1021"/>
        <w:tab w:val="left" w:pos="1361"/>
      </w:tabs>
      <w:spacing w:before="120"/>
    </w:pPr>
  </w:style>
  <w:style w:type="paragraph" w:styleId="ListNumber4">
    <w:name w:val="List Number 4"/>
    <w:basedOn w:val="Normal"/>
    <w:uiPriority w:val="99"/>
    <w:semiHidden/>
    <w:rsid w:val="00065290"/>
    <w:pPr>
      <w:numPr>
        <w:ilvl w:val="3"/>
        <w:numId w:val="34"/>
      </w:numPr>
      <w:spacing w:before="20" w:after="40"/>
    </w:pPr>
  </w:style>
  <w:style w:type="paragraph" w:styleId="ListNumber5">
    <w:name w:val="List Number 5"/>
    <w:basedOn w:val="Normal"/>
    <w:uiPriority w:val="99"/>
    <w:semiHidden/>
    <w:rsid w:val="00065290"/>
    <w:pPr>
      <w:numPr>
        <w:ilvl w:val="4"/>
        <w:numId w:val="34"/>
      </w:numPr>
      <w:spacing w:before="20" w:after="40"/>
    </w:pPr>
  </w:style>
  <w:style w:type="paragraph" w:styleId="Header">
    <w:name w:val="header"/>
    <w:basedOn w:val="Normal"/>
    <w:link w:val="HeaderChar"/>
    <w:uiPriority w:val="99"/>
    <w:unhideWhenUsed/>
    <w:rsid w:val="005C6B51"/>
    <w:pPr>
      <w:tabs>
        <w:tab w:val="center" w:pos="4513"/>
        <w:tab w:val="right" w:pos="9026"/>
      </w:tabs>
      <w:spacing w:before="0"/>
    </w:pPr>
  </w:style>
  <w:style w:type="character" w:customStyle="1" w:styleId="HeaderChar">
    <w:name w:val="Header Char"/>
    <w:link w:val="Header"/>
    <w:uiPriority w:val="99"/>
    <w:rsid w:val="005C6B51"/>
    <w:rPr>
      <w:rFonts w:ascii="Arial" w:hAnsi="Arial" w:cs="Arial"/>
      <w:sz w:val="21"/>
      <w:szCs w:val="21"/>
    </w:rPr>
  </w:style>
  <w:style w:type="paragraph" w:customStyle="1" w:styleId="ListNumbered">
    <w:name w:val="List Numbered"/>
    <w:basedOn w:val="Normal"/>
    <w:semiHidden/>
    <w:qFormat/>
    <w:rsid w:val="005C6B51"/>
    <w:pPr>
      <w:spacing w:before="20" w:after="20"/>
      <w:ind w:left="360" w:hanging="360"/>
    </w:pPr>
  </w:style>
  <w:style w:type="paragraph" w:customStyle="1" w:styleId="Headingultralarge">
    <w:name w:val="Heading ultra large"/>
    <w:basedOn w:val="Normal"/>
    <w:qFormat/>
    <w:rsid w:val="005C6B51"/>
    <w:pPr>
      <w:spacing w:after="180"/>
    </w:pPr>
    <w:rPr>
      <w:sz w:val="48"/>
      <w:szCs w:val="48"/>
    </w:rPr>
  </w:style>
  <w:style w:type="character" w:styleId="Hyperlink">
    <w:name w:val="Hyperlink"/>
    <w:unhideWhenUsed/>
    <w:rsid w:val="005C6B51"/>
    <w:rPr>
      <w:color w:val="0000FF"/>
      <w:u w:val="single"/>
    </w:rPr>
  </w:style>
  <w:style w:type="paragraph" w:customStyle="1" w:styleId="largeprint">
    <w:name w:val="largeprint"/>
    <w:basedOn w:val="Normal"/>
    <w:qFormat/>
    <w:rsid w:val="005C6B51"/>
    <w:pPr>
      <w:spacing w:before="240" w:line="400" w:lineRule="exact"/>
    </w:pPr>
    <w:rPr>
      <w:sz w:val="28"/>
    </w:rPr>
  </w:style>
  <w:style w:type="paragraph" w:customStyle="1" w:styleId="Normalnospaceafterorbefore">
    <w:name w:val="Normal no space after or before"/>
    <w:basedOn w:val="Normal"/>
    <w:rsid w:val="005C6B51"/>
    <w:pPr>
      <w:spacing w:before="0"/>
    </w:pPr>
  </w:style>
  <w:style w:type="paragraph" w:styleId="NormalIndent">
    <w:name w:val="Normal Indent"/>
    <w:basedOn w:val="Normal"/>
    <w:uiPriority w:val="99"/>
    <w:semiHidden/>
    <w:unhideWhenUsed/>
    <w:rsid w:val="005C6B51"/>
    <w:pPr>
      <w:ind w:left="567"/>
    </w:pPr>
  </w:style>
  <w:style w:type="paragraph" w:customStyle="1" w:styleId="Normalnumberedparas">
    <w:name w:val="Normal numbered paras"/>
    <w:basedOn w:val="NormalIndent"/>
    <w:qFormat/>
    <w:rsid w:val="005C6B51"/>
    <w:pPr>
      <w:tabs>
        <w:tab w:val="left" w:pos="454"/>
      </w:tabs>
      <w:spacing w:before="120" w:after="240"/>
      <w:ind w:left="0"/>
    </w:pPr>
  </w:style>
  <w:style w:type="paragraph" w:customStyle="1" w:styleId="Normalnumberedparas1">
    <w:name w:val="Normal numbered paras 1"/>
    <w:basedOn w:val="NormalIndent"/>
    <w:qFormat/>
    <w:rsid w:val="005C6B51"/>
    <w:pPr>
      <w:numPr>
        <w:numId w:val="23"/>
      </w:numPr>
      <w:tabs>
        <w:tab w:val="left" w:pos="454"/>
      </w:tabs>
    </w:pPr>
  </w:style>
  <w:style w:type="paragraph" w:customStyle="1" w:styleId="Normalnumberedparasa">
    <w:name w:val="Normal numbered paras a)"/>
    <w:basedOn w:val="Normalnumberedparas1"/>
    <w:qFormat/>
    <w:rsid w:val="005C6B51"/>
    <w:pPr>
      <w:numPr>
        <w:numId w:val="24"/>
      </w:numPr>
      <w:tabs>
        <w:tab w:val="clear" w:pos="454"/>
        <w:tab w:val="left" w:pos="340"/>
      </w:tabs>
    </w:pPr>
  </w:style>
  <w:style w:type="paragraph" w:customStyle="1" w:styleId="Normaltabletext">
    <w:name w:val="Normal table text"/>
    <w:basedOn w:val="Normal"/>
    <w:rsid w:val="005C6B51"/>
    <w:pPr>
      <w:spacing w:before="60" w:after="60"/>
    </w:pPr>
    <w:rPr>
      <w:lang w:eastAsia="en-US"/>
    </w:rPr>
  </w:style>
  <w:style w:type="paragraph" w:customStyle="1" w:styleId="Prospectaddress">
    <w:name w:val="Prospect address"/>
    <w:basedOn w:val="Footer"/>
    <w:qFormat/>
    <w:rsid w:val="005C6B51"/>
    <w:pPr>
      <w:spacing w:before="0"/>
      <w:contextualSpacing/>
    </w:pPr>
    <w:rPr>
      <w:sz w:val="19"/>
    </w:rPr>
  </w:style>
  <w:style w:type="paragraph" w:styleId="FootnoteText">
    <w:name w:val="footnote text"/>
    <w:basedOn w:val="Normal"/>
    <w:link w:val="FootnoteTextChar"/>
    <w:uiPriority w:val="99"/>
    <w:semiHidden/>
    <w:unhideWhenUsed/>
    <w:rsid w:val="00161F14"/>
    <w:rPr>
      <w:sz w:val="20"/>
      <w:szCs w:val="20"/>
    </w:rPr>
  </w:style>
  <w:style w:type="character" w:customStyle="1" w:styleId="FootnoteTextChar">
    <w:name w:val="Footnote Text Char"/>
    <w:basedOn w:val="DefaultParagraphFont"/>
    <w:link w:val="FootnoteText"/>
    <w:uiPriority w:val="99"/>
    <w:semiHidden/>
    <w:rsid w:val="00161F14"/>
  </w:style>
  <w:style w:type="character" w:styleId="FootnoteReference">
    <w:name w:val="footnote reference"/>
    <w:uiPriority w:val="99"/>
    <w:semiHidden/>
    <w:unhideWhenUsed/>
    <w:rsid w:val="00161F14"/>
    <w:rPr>
      <w:vertAlign w:val="superscript"/>
    </w:rPr>
  </w:style>
  <w:style w:type="character" w:styleId="UnresolvedMention">
    <w:name w:val="Unresolved Mention"/>
    <w:uiPriority w:val="99"/>
    <w:semiHidden/>
    <w:unhideWhenUsed/>
    <w:rsid w:val="00F83C1B"/>
    <w:rPr>
      <w:color w:val="605E5C"/>
      <w:shd w:val="clear" w:color="auto" w:fill="E1DFDD"/>
    </w:rPr>
  </w:style>
  <w:style w:type="character" w:styleId="FollowedHyperlink">
    <w:name w:val="FollowedHyperlink"/>
    <w:uiPriority w:val="99"/>
    <w:semiHidden/>
    <w:unhideWhenUsed/>
    <w:rsid w:val="006B78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19292">
      <w:bodyDiv w:val="1"/>
      <w:marLeft w:val="0"/>
      <w:marRight w:val="0"/>
      <w:marTop w:val="0"/>
      <w:marBottom w:val="0"/>
      <w:divBdr>
        <w:top w:val="none" w:sz="0" w:space="0" w:color="auto"/>
        <w:left w:val="none" w:sz="0" w:space="0" w:color="auto"/>
        <w:bottom w:val="none" w:sz="0" w:space="0" w:color="auto"/>
        <w:right w:val="none" w:sz="0" w:space="0" w:color="auto"/>
      </w:divBdr>
    </w:div>
    <w:div w:id="894580858">
      <w:bodyDiv w:val="1"/>
      <w:marLeft w:val="0"/>
      <w:marRight w:val="0"/>
      <w:marTop w:val="0"/>
      <w:marBottom w:val="0"/>
      <w:divBdr>
        <w:top w:val="none" w:sz="0" w:space="0" w:color="auto"/>
        <w:left w:val="none" w:sz="0" w:space="0" w:color="auto"/>
        <w:bottom w:val="none" w:sz="0" w:space="0" w:color="auto"/>
        <w:right w:val="none" w:sz="0" w:space="0" w:color="auto"/>
      </w:divBdr>
    </w:div>
    <w:div w:id="19060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spectorguk.sharepoint.com/sites/OrganizationAssets/OfficeTemplates/submission.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D33980497C243927B8DD616CD9175" ma:contentTypeVersion="4" ma:contentTypeDescription="Create a new document." ma:contentTypeScope="" ma:versionID="a206064c6ef288a41e6861769313811d">
  <xsd:schema xmlns:xsd="http://www.w3.org/2001/XMLSchema" xmlns:xs="http://www.w3.org/2001/XMLSchema" xmlns:p="http://schemas.microsoft.com/office/2006/metadata/properties" xmlns:ns2="0cb5cc13-97ab-45cb-8c89-558e339631c3" targetNamespace="http://schemas.microsoft.com/office/2006/metadata/properties" ma:root="true" ma:fieldsID="ec500053c6b0659b96bdd26b902a61f1" ns2:_="">
    <xsd:import namespace="0cb5cc13-97ab-45cb-8c89-558e33963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cc13-97ab-45cb-8c89-558e3396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E1D86-B0D4-4E45-B397-197262638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cc13-97ab-45cb-8c89-558e3396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AA2B1-344B-48DA-9615-213AC80092DB}">
  <ds:schemaRefs>
    <ds:schemaRef ds:uri="http://schemas.openxmlformats.org/officeDocument/2006/bibliography"/>
  </ds:schemaRefs>
</ds:datastoreItem>
</file>

<file path=customXml/itemProps3.xml><?xml version="1.0" encoding="utf-8"?>
<ds:datastoreItem xmlns:ds="http://schemas.openxmlformats.org/officeDocument/2006/customXml" ds:itemID="{9B7C92F7-DAB4-401D-8E75-33920AA467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D57BB9-D1A9-44C4-AAE0-988558161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Template>
  <TotalTime>6</TotalTime>
  <Pages>1</Pages>
  <Words>2433</Words>
  <Characters>12337</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Sue Ferns</dc:creator>
  <cp:keywords/>
  <dc:description/>
  <cp:lastModifiedBy>Sue Ferns</cp:lastModifiedBy>
  <cp:revision>2</cp:revision>
  <cp:lastPrinted>2006-01-26T18:56:00Z</cp:lastPrinted>
  <dcterms:created xsi:type="dcterms:W3CDTF">2025-06-15T08:46:00Z</dcterms:created>
  <dcterms:modified xsi:type="dcterms:W3CDTF">2025-06-15T08:46:00Z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0x010100E61D33980497C243927B8DD616CD9175</vt:lpwstr>
  </property>
</Properties>
</file>