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9B50" w14:textId="77777777" w:rsidR="000E7EF3" w:rsidRDefault="00D509F6" w:rsidP="00FA5C2A">
      <w:pPr>
        <w:pStyle w:val="Briefingmainheading"/>
        <w:jc w:val="left"/>
      </w:pPr>
      <w:r>
        <w:t xml:space="preserve">Research </w:t>
      </w:r>
      <w:r w:rsidR="00FA5C2A">
        <w:t>briefing</w:t>
      </w:r>
    </w:p>
    <w:p w14:paraId="53A8187D" w14:textId="77777777" w:rsidR="00FA5C2A" w:rsidRDefault="00AE6408" w:rsidP="00FA5C2A">
      <w:pPr>
        <w:pStyle w:val="Heading3"/>
        <w:tabs>
          <w:tab w:val="right" w:pos="9071"/>
        </w:tabs>
      </w:pPr>
      <w:r>
        <w:t>@prospecteconom</w:t>
      </w:r>
      <w:r w:rsidR="00FA5C2A">
        <w:tab/>
      </w:r>
      <w:r w:rsidR="00FA5C2A" w:rsidRPr="00FA5C2A">
        <w:t>www.prospect.org.uk</w:t>
      </w:r>
    </w:p>
    <w:p w14:paraId="72C057BD" w14:textId="436B64E0" w:rsidR="00FA5C2A" w:rsidRDefault="00FA5C2A" w:rsidP="34CD8884">
      <w:pPr>
        <w:pStyle w:val="Heading4"/>
        <w:tabs>
          <w:tab w:val="right" w:pos="9071"/>
        </w:tabs>
        <w:spacing w:before="180"/>
      </w:pPr>
      <w:r>
        <w:fldChar w:fldCharType="begin">
          <w:ffData>
            <w:name w:val="Text3"/>
            <w:enabled/>
            <w:calcOnExit w:val="0"/>
            <w:textInput>
              <w:default w:val="Briefing number xxx"/>
            </w:textInput>
          </w:ffData>
        </w:fldChar>
      </w:r>
      <w:bookmarkStart w:id="0" w:name="Text3"/>
      <w:r>
        <w:instrText xml:space="preserve"> FORMTEXT </w:instrText>
      </w:r>
      <w:r>
        <w:fldChar w:fldCharType="separate"/>
      </w:r>
      <w:r>
        <w:fldChar w:fldCharType="end"/>
      </w:r>
      <w:bookmarkEnd w:id="0"/>
      <w:r>
        <w:tab/>
      </w:r>
      <w:r w:rsidR="00AE6408">
        <w:tab/>
      </w:r>
      <w:r w:rsidR="00BA2FAE">
        <w:t>30</w:t>
      </w:r>
      <w:r w:rsidR="00D46ADB">
        <w:t xml:space="preserve"> June</w:t>
      </w:r>
      <w:r w:rsidR="007114E1">
        <w:t xml:space="preserve"> 2025</w:t>
      </w:r>
    </w:p>
    <w:p w14:paraId="57F2CFD1" w14:textId="7001254E" w:rsidR="00FA5C2A" w:rsidRDefault="00A42CEF" w:rsidP="003816EA">
      <w:pPr>
        <w:pStyle w:val="Heading2"/>
      </w:pPr>
      <w:r>
        <w:t>The new UK Industrial Strategy</w:t>
      </w:r>
    </w:p>
    <w:p w14:paraId="07B7CDC7" w14:textId="77777777" w:rsidR="00AF1451" w:rsidRDefault="00AF1451" w:rsidP="00FA5C2A"/>
    <w:p w14:paraId="49CA59FA" w14:textId="77777777" w:rsidR="00176735" w:rsidRPr="0064242C" w:rsidRDefault="00176735" w:rsidP="0064242C">
      <w:pPr>
        <w:pStyle w:val="Heading3"/>
      </w:pPr>
      <w:r w:rsidRPr="0064242C">
        <w:t>Contents</w:t>
      </w:r>
    </w:p>
    <w:p w14:paraId="72EABB63" w14:textId="174DCBBA" w:rsidR="00176735" w:rsidRPr="00CF217A" w:rsidRDefault="00176735" w:rsidP="003816EA">
      <w:pPr>
        <w:pStyle w:val="ListBullet"/>
        <w:rPr>
          <w:i/>
          <w:iCs/>
        </w:rPr>
      </w:pPr>
      <w:r w:rsidRPr="00CF217A">
        <w:rPr>
          <w:i/>
          <w:iCs/>
        </w:rPr>
        <w:t>Introduction</w:t>
      </w:r>
    </w:p>
    <w:p w14:paraId="231F520E" w14:textId="20B58823" w:rsidR="00AC10CC" w:rsidRPr="00CF217A" w:rsidRDefault="00AC10CC" w:rsidP="003816EA">
      <w:pPr>
        <w:pStyle w:val="ListBullet"/>
        <w:rPr>
          <w:i/>
          <w:iCs/>
        </w:rPr>
      </w:pPr>
      <w:r w:rsidRPr="00CF217A">
        <w:rPr>
          <w:i/>
          <w:iCs/>
        </w:rPr>
        <w:t>Prospect and Bectu engagement</w:t>
      </w:r>
    </w:p>
    <w:p w14:paraId="70F81A1A" w14:textId="2792CC42" w:rsidR="00CF217A" w:rsidRPr="00CF217A" w:rsidRDefault="00CF217A" w:rsidP="003816EA">
      <w:pPr>
        <w:pStyle w:val="ListBullet"/>
        <w:rPr>
          <w:i/>
          <w:iCs/>
        </w:rPr>
      </w:pPr>
      <w:r w:rsidRPr="00CF217A">
        <w:rPr>
          <w:i/>
          <w:iCs/>
        </w:rPr>
        <w:t>Priority sectors</w:t>
      </w:r>
    </w:p>
    <w:p w14:paraId="5D62BB44" w14:textId="77777777" w:rsidR="009C06B5" w:rsidRPr="00CF217A" w:rsidRDefault="009C06B5" w:rsidP="009C06B5">
      <w:pPr>
        <w:pStyle w:val="ListBullet"/>
        <w:rPr>
          <w:i/>
          <w:iCs/>
        </w:rPr>
      </w:pPr>
      <w:r w:rsidRPr="00CF217A">
        <w:rPr>
          <w:i/>
          <w:iCs/>
        </w:rPr>
        <w:t>The Government’s overall approach</w:t>
      </w:r>
    </w:p>
    <w:p w14:paraId="3F2E62A6" w14:textId="11D169EB" w:rsidR="00E4500F" w:rsidRPr="00CF217A" w:rsidRDefault="00E4500F" w:rsidP="009C06B5">
      <w:pPr>
        <w:pStyle w:val="ListBullet"/>
        <w:rPr>
          <w:i/>
          <w:iCs/>
        </w:rPr>
      </w:pPr>
      <w:r w:rsidRPr="00CF217A">
        <w:rPr>
          <w:i/>
          <w:iCs/>
        </w:rPr>
        <w:t>Cross-cutting issues</w:t>
      </w:r>
      <w:r w:rsidR="00AE60C9" w:rsidRPr="00CF217A">
        <w:rPr>
          <w:i/>
          <w:iCs/>
        </w:rPr>
        <w:t>: STEM skills and gender imbalances</w:t>
      </w:r>
    </w:p>
    <w:p w14:paraId="31092735" w14:textId="0C23083C" w:rsidR="009C06B5" w:rsidRPr="00CF217A" w:rsidRDefault="009C06B5" w:rsidP="009C06B5">
      <w:pPr>
        <w:pStyle w:val="ListBullet"/>
        <w:rPr>
          <w:i/>
          <w:iCs/>
        </w:rPr>
      </w:pPr>
      <w:r w:rsidRPr="00CF217A">
        <w:rPr>
          <w:i/>
          <w:iCs/>
        </w:rPr>
        <w:t>Announcements and issues of interest to key sectors</w:t>
      </w:r>
    </w:p>
    <w:p w14:paraId="0447CD5C" w14:textId="1EC10CF6" w:rsidR="00CF217A" w:rsidRPr="00CF217A" w:rsidRDefault="00CF217A" w:rsidP="00CF217A">
      <w:pPr>
        <w:pStyle w:val="ListBullet2"/>
        <w:rPr>
          <w:i/>
          <w:iCs/>
        </w:rPr>
      </w:pPr>
      <w:r w:rsidRPr="00CF217A">
        <w:rPr>
          <w:i/>
          <w:iCs/>
        </w:rPr>
        <w:t>Clean energy</w:t>
      </w:r>
    </w:p>
    <w:p w14:paraId="7AF0BE9D" w14:textId="3B3E3CFD" w:rsidR="00CF217A" w:rsidRPr="00CF217A" w:rsidRDefault="00CF217A" w:rsidP="00CF217A">
      <w:pPr>
        <w:pStyle w:val="ListBullet2"/>
        <w:rPr>
          <w:i/>
          <w:iCs/>
        </w:rPr>
      </w:pPr>
      <w:r w:rsidRPr="00CF217A">
        <w:rPr>
          <w:i/>
          <w:iCs/>
        </w:rPr>
        <w:t>Creative industries</w:t>
      </w:r>
    </w:p>
    <w:p w14:paraId="3C9F0DFD" w14:textId="751A51C5" w:rsidR="00CF217A" w:rsidRPr="00CF217A" w:rsidRDefault="00CF217A" w:rsidP="00CF217A">
      <w:pPr>
        <w:pStyle w:val="ListBullet2"/>
        <w:rPr>
          <w:i/>
          <w:iCs/>
        </w:rPr>
      </w:pPr>
      <w:r w:rsidRPr="00CF217A">
        <w:rPr>
          <w:i/>
          <w:iCs/>
        </w:rPr>
        <w:t>Defence</w:t>
      </w:r>
    </w:p>
    <w:p w14:paraId="14CEE3FA" w14:textId="25FD6644" w:rsidR="00CF217A" w:rsidRPr="00CF217A" w:rsidRDefault="00CF217A" w:rsidP="00CF217A">
      <w:pPr>
        <w:pStyle w:val="ListBullet2"/>
        <w:rPr>
          <w:i/>
          <w:iCs/>
        </w:rPr>
      </w:pPr>
      <w:r w:rsidRPr="00CF217A">
        <w:rPr>
          <w:i/>
          <w:iCs/>
        </w:rPr>
        <w:t xml:space="preserve">Digital and </w:t>
      </w:r>
      <w:proofErr w:type="spellStart"/>
      <w:r w:rsidRPr="00CF217A">
        <w:rPr>
          <w:i/>
          <w:iCs/>
        </w:rPr>
        <w:t>technolgy</w:t>
      </w:r>
      <w:proofErr w:type="spellEnd"/>
    </w:p>
    <w:p w14:paraId="731FE177" w14:textId="6074014C" w:rsidR="00A66FC8" w:rsidRPr="00CF217A" w:rsidRDefault="00B4447B" w:rsidP="009C06B5">
      <w:pPr>
        <w:pStyle w:val="ListBullet"/>
        <w:rPr>
          <w:i/>
          <w:iCs/>
        </w:rPr>
      </w:pPr>
      <w:r w:rsidRPr="00CF217A">
        <w:rPr>
          <w:i/>
          <w:iCs/>
        </w:rPr>
        <w:t>Prospect</w:t>
      </w:r>
      <w:r w:rsidR="009C06B5" w:rsidRPr="00CF217A">
        <w:rPr>
          <w:i/>
          <w:iCs/>
        </w:rPr>
        <w:t xml:space="preserve"> and Bectu responses</w:t>
      </w:r>
    </w:p>
    <w:p w14:paraId="1B8CE448" w14:textId="77777777" w:rsidR="009C06B5" w:rsidRDefault="009C06B5" w:rsidP="009C06B5">
      <w:pPr>
        <w:pStyle w:val="ListBullet"/>
        <w:numPr>
          <w:ilvl w:val="0"/>
          <w:numId w:val="0"/>
        </w:numPr>
        <w:ind w:left="340" w:hanging="340"/>
      </w:pPr>
    </w:p>
    <w:p w14:paraId="17F53955" w14:textId="77777777" w:rsidR="00D509F6" w:rsidRDefault="00D509F6" w:rsidP="00D509F6">
      <w:pPr>
        <w:pStyle w:val="Heading3"/>
      </w:pPr>
      <w:r>
        <w:t>Introduction</w:t>
      </w:r>
    </w:p>
    <w:p w14:paraId="5A8D7BC7" w14:textId="77777777" w:rsidR="00F9396E" w:rsidRDefault="00A42CEF" w:rsidP="34CD8884">
      <w:pPr>
        <w:spacing w:line="280" w:lineRule="atLeast"/>
      </w:pPr>
      <w:r>
        <w:t xml:space="preserve">On 23 June the Government published </w:t>
      </w:r>
      <w:r>
        <w:rPr>
          <w:i/>
          <w:iCs/>
        </w:rPr>
        <w:t>The UK’s Modern Industrial Strategy</w:t>
      </w:r>
      <w:r w:rsidR="00F9396E">
        <w:t>,</w:t>
      </w:r>
      <w:r>
        <w:t xml:space="preserve"> alongside sector plans for five of the eight industries it has prioritised as “growth driving sectors”.</w:t>
      </w:r>
      <w:r w:rsidR="00F9396E">
        <w:t xml:space="preserve"> </w:t>
      </w:r>
    </w:p>
    <w:p w14:paraId="492AC027" w14:textId="2A89F09A" w:rsidR="00F9396E" w:rsidRDefault="00A42CEF" w:rsidP="34CD8884">
      <w:pPr>
        <w:spacing w:line="280" w:lineRule="atLeast"/>
      </w:pPr>
      <w:r>
        <w:t xml:space="preserve">These documents set out ambitions and interventions for developing the UK’s </w:t>
      </w:r>
      <w:r w:rsidR="00F9396E">
        <w:t xml:space="preserve">economic </w:t>
      </w:r>
      <w:r>
        <w:t>strength</w:t>
      </w:r>
      <w:r w:rsidR="00F9396E">
        <w:t>s</w:t>
      </w:r>
      <w:r>
        <w:t xml:space="preserve"> and supporting the creation of good jobs in these areas. </w:t>
      </w:r>
      <w:r w:rsidR="00F9396E">
        <w:t>They follow from a period of consultation and engagement launched with the publication of an industrial strategy Green Paper in November 2024.</w:t>
      </w:r>
    </w:p>
    <w:p w14:paraId="4BC78214" w14:textId="1C76C44C" w:rsidR="005E5F2D" w:rsidRDefault="00F9396E" w:rsidP="34CD8884">
      <w:pPr>
        <w:spacing w:line="280" w:lineRule="atLeast"/>
      </w:pPr>
      <w:r>
        <w:t xml:space="preserve">Most of the eight sectors targeted by the Government – notably </w:t>
      </w:r>
      <w:r w:rsidRPr="00DA6CBD">
        <w:rPr>
          <w:b/>
          <w:bCs/>
        </w:rPr>
        <w:t>clean energy</w:t>
      </w:r>
      <w:r>
        <w:t xml:space="preserve">, </w:t>
      </w:r>
      <w:r w:rsidRPr="00DA6CBD">
        <w:rPr>
          <w:b/>
          <w:bCs/>
        </w:rPr>
        <w:t>creative industries</w:t>
      </w:r>
      <w:r>
        <w:t xml:space="preserve">, </w:t>
      </w:r>
      <w:r w:rsidRPr="00DA6CBD">
        <w:rPr>
          <w:b/>
          <w:bCs/>
        </w:rPr>
        <w:t>defence</w:t>
      </w:r>
      <w:r>
        <w:t xml:space="preserve">, </w:t>
      </w:r>
      <w:r w:rsidRPr="00DA6CBD">
        <w:rPr>
          <w:b/>
          <w:bCs/>
        </w:rPr>
        <w:t>digital and technologies</w:t>
      </w:r>
      <w:r>
        <w:t xml:space="preserve">, and to some extent </w:t>
      </w:r>
      <w:r w:rsidRPr="00DA6CBD">
        <w:rPr>
          <w:b/>
          <w:bCs/>
        </w:rPr>
        <w:t>advanced manufacturing</w:t>
      </w:r>
      <w:r>
        <w:t xml:space="preserve"> and </w:t>
      </w:r>
      <w:r w:rsidRPr="00DA6CBD">
        <w:rPr>
          <w:b/>
          <w:bCs/>
        </w:rPr>
        <w:t>life sciences</w:t>
      </w:r>
      <w:r>
        <w:t xml:space="preserve"> – are key membership areas for Prospect and Bectu.</w:t>
      </w:r>
      <w:r w:rsidR="00A42CEF">
        <w:t xml:space="preserve"> </w:t>
      </w:r>
      <w:r w:rsidR="6515449A">
        <w:t>Additionally</w:t>
      </w:r>
      <w:r w:rsidR="6515449A" w:rsidRPr="00DA6CBD">
        <w:rPr>
          <w:b/>
          <w:bCs/>
        </w:rPr>
        <w:t xml:space="preserve">, electricity </w:t>
      </w:r>
      <w:r w:rsidR="61C7788C" w:rsidRPr="00DA6CBD">
        <w:rPr>
          <w:b/>
          <w:bCs/>
        </w:rPr>
        <w:t>transmission and distribution</w:t>
      </w:r>
      <w:r w:rsidR="61C7788C">
        <w:t xml:space="preserve"> are acknowledged among the foundational </w:t>
      </w:r>
      <w:r w:rsidR="6D25747D">
        <w:t>industries</w:t>
      </w:r>
      <w:r w:rsidR="61C7788C">
        <w:t>.</w:t>
      </w:r>
    </w:p>
    <w:p w14:paraId="10001253" w14:textId="72FD227B" w:rsidR="7DFDEE00" w:rsidRDefault="00A01EAC" w:rsidP="000E246D">
      <w:pPr>
        <w:spacing w:line="280" w:lineRule="atLeast"/>
      </w:pPr>
      <w:r>
        <w:lastRenderedPageBreak/>
        <w:t xml:space="preserve">This briefing aims to highlight key information and implications that may be of particular interest to </w:t>
      </w:r>
      <w:r w:rsidR="00F9396E">
        <w:t xml:space="preserve">Prospect and Bectu </w:t>
      </w:r>
      <w:r>
        <w:t>members.</w:t>
      </w:r>
      <w:r w:rsidR="00095505">
        <w:t xml:space="preserve"> </w:t>
      </w:r>
    </w:p>
    <w:p w14:paraId="7B5D9715" w14:textId="77777777" w:rsidR="00A66FC8" w:rsidRDefault="00A66FC8" w:rsidP="000E246D">
      <w:pPr>
        <w:spacing w:line="280" w:lineRule="atLeast"/>
      </w:pPr>
    </w:p>
    <w:p w14:paraId="01ECA162" w14:textId="750BBB6D" w:rsidR="00A42CEF" w:rsidRDefault="00A42CEF" w:rsidP="00A42CEF">
      <w:pPr>
        <w:pStyle w:val="Heading3"/>
      </w:pPr>
      <w:r>
        <w:t>Prospect and Bectu engagement</w:t>
      </w:r>
    </w:p>
    <w:p w14:paraId="091EE966" w14:textId="57C185EF" w:rsidR="00A42CEF" w:rsidRDefault="00A42CEF" w:rsidP="000E246D">
      <w:pPr>
        <w:spacing w:line="280" w:lineRule="atLeast"/>
      </w:pPr>
      <w:r>
        <w:t xml:space="preserve">Prospect and Bectu have engaged in intensive lobbying and engagement around the development of the Government’s industrial strategy over the past year. </w:t>
      </w:r>
      <w:r w:rsidR="000202DE">
        <w:t>Although the degree of openness and engagement from different departments on different areas has been variable, t</w:t>
      </w:r>
      <w:r w:rsidR="00F9396E">
        <w:t>his has included:</w:t>
      </w:r>
    </w:p>
    <w:p w14:paraId="428303B3" w14:textId="6F41F6DB" w:rsidR="00E952B7" w:rsidRDefault="00E952B7" w:rsidP="00E952B7">
      <w:pPr>
        <w:pStyle w:val="ListParagraph"/>
        <w:numPr>
          <w:ilvl w:val="0"/>
          <w:numId w:val="20"/>
        </w:numPr>
        <w:spacing w:line="280" w:lineRule="atLeast"/>
        <w:ind w:left="714" w:hanging="357"/>
        <w:contextualSpacing w:val="0"/>
      </w:pPr>
      <w:r>
        <w:t>Communication and campaigning around the need for a serious industrial policy for some years but particularly around last year’s general election</w:t>
      </w:r>
    </w:p>
    <w:p w14:paraId="005967CE" w14:textId="4B11F7A4" w:rsidR="00F9396E" w:rsidRDefault="62979147" w:rsidP="62979147">
      <w:pPr>
        <w:pStyle w:val="ListParagraph"/>
        <w:numPr>
          <w:ilvl w:val="0"/>
          <w:numId w:val="20"/>
        </w:numPr>
        <w:spacing w:line="280" w:lineRule="atLeast"/>
        <w:ind w:left="714" w:hanging="357"/>
        <w:contextualSpacing w:val="0"/>
      </w:pPr>
      <w:r>
        <w:t>Formal submissions from Prospect and Bectu in response to the initial</w:t>
      </w:r>
      <w:r w:rsidR="00A5472B">
        <w:t xml:space="preserve"> “Invest 2035”</w:t>
      </w:r>
      <w:r>
        <w:t xml:space="preserve"> Green Paper published in November</w:t>
      </w:r>
    </w:p>
    <w:p w14:paraId="3803C809" w14:textId="1BE3023A" w:rsidR="00F9396E" w:rsidRDefault="00F9396E" w:rsidP="000202DE">
      <w:pPr>
        <w:pStyle w:val="ListParagraph"/>
        <w:numPr>
          <w:ilvl w:val="0"/>
          <w:numId w:val="20"/>
        </w:numPr>
        <w:spacing w:line="280" w:lineRule="atLeast"/>
        <w:ind w:left="714" w:hanging="357"/>
        <w:contextualSpacing w:val="0"/>
      </w:pPr>
      <w:r>
        <w:t>Close engagement with DCMS ministers and officials on the development of the creative industries sector plan, formalised with the appointment of Philippa Childs to the Creative Industries Taskforce</w:t>
      </w:r>
    </w:p>
    <w:p w14:paraId="1B9DC537" w14:textId="0D27064D" w:rsidR="00F9396E" w:rsidRDefault="000202DE" w:rsidP="000202DE">
      <w:pPr>
        <w:pStyle w:val="ListParagraph"/>
        <w:numPr>
          <w:ilvl w:val="0"/>
          <w:numId w:val="20"/>
        </w:numPr>
        <w:spacing w:line="280" w:lineRule="atLeast"/>
        <w:ind w:left="714" w:hanging="357"/>
        <w:contextualSpacing w:val="0"/>
      </w:pPr>
      <w:r>
        <w:t>Reasonable</w:t>
      </w:r>
      <w:r w:rsidR="00F9396E">
        <w:t xml:space="preserve"> engagement with MoD ministers and officials </w:t>
      </w:r>
      <w:r>
        <w:t>on defence issues, which has now been formalised through the appointment of Mike Clancy to the Defence Industrial Joint Council</w:t>
      </w:r>
    </w:p>
    <w:p w14:paraId="0F9BB6E9" w14:textId="7BC93648" w:rsidR="000202DE" w:rsidRDefault="62979147" w:rsidP="331FE8B5">
      <w:pPr>
        <w:pStyle w:val="ListParagraph"/>
        <w:numPr>
          <w:ilvl w:val="0"/>
          <w:numId w:val="20"/>
        </w:numPr>
        <w:spacing w:line="280" w:lineRule="atLeast"/>
        <w:ind w:left="714" w:hanging="357"/>
        <w:contextualSpacing w:val="0"/>
      </w:pPr>
      <w:r>
        <w:t>Close engagement with DSNZ ministers and officials on energy issues and especially work of Office for Clean Energy Jobs (via the TUC) the Clean Energy Sector Council, reinforced by role of Steve Thomas and Sue Ferns on Onshore Wind Industry Council and Net Zero Council respectivel</w:t>
      </w:r>
      <w:r w:rsidR="00BA2FAE">
        <w:t>y</w:t>
      </w:r>
    </w:p>
    <w:p w14:paraId="5E562F77" w14:textId="496234CB" w:rsidR="000202DE" w:rsidRDefault="000202DE" w:rsidP="000202DE">
      <w:pPr>
        <w:pStyle w:val="ListParagraph"/>
        <w:numPr>
          <w:ilvl w:val="0"/>
          <w:numId w:val="20"/>
        </w:numPr>
        <w:spacing w:line="280" w:lineRule="atLeast"/>
        <w:ind w:left="714" w:hanging="357"/>
        <w:contextualSpacing w:val="0"/>
      </w:pPr>
      <w:r>
        <w:t>Some engagement with DSIT ministers and officials around digital and tech sector, reinforced by our profile and role as union for tech workers within the civil service</w:t>
      </w:r>
    </w:p>
    <w:p w14:paraId="02D68046" w14:textId="0F86B9BF" w:rsidR="00BA2FAE" w:rsidRDefault="00BA2FAE" w:rsidP="000202DE">
      <w:pPr>
        <w:pStyle w:val="ListParagraph"/>
        <w:numPr>
          <w:ilvl w:val="0"/>
          <w:numId w:val="20"/>
        </w:numPr>
        <w:spacing w:line="280" w:lineRule="atLeast"/>
        <w:ind w:left="714" w:hanging="357"/>
        <w:contextualSpacing w:val="0"/>
      </w:pPr>
      <w:r>
        <w:t xml:space="preserve">Engagement with the overarching Industrial Strategy Advisory Council chaired by Clare Barclay, both directly and via TUC representation on the Council </w:t>
      </w:r>
    </w:p>
    <w:p w14:paraId="622193A7" w14:textId="222C1872" w:rsidR="00AF1451" w:rsidRPr="000202DE" w:rsidRDefault="000202DE"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Whil</w:t>
      </w:r>
      <w:r w:rsidR="003C666D">
        <w:rPr>
          <w:rFonts w:ascii="Arial" w:hAnsi="Arial" w:cs="Arial"/>
          <w:color w:val="auto"/>
          <w:sz w:val="21"/>
          <w:szCs w:val="21"/>
          <w:lang w:eastAsia="en-US"/>
        </w:rPr>
        <w:t>e there remain many areas for further development and improvement, this engagement and involvement has already shaped the Government’s approach in ways that should bring clear benefits to members, such as its commitment to establish a freelance commissioner, its recognition of the importance of STEM skills across every sector, and its readiness to support unionisation in the energy sector.</w:t>
      </w:r>
    </w:p>
    <w:p w14:paraId="4ED0B7FD" w14:textId="77777777" w:rsidR="000202DE" w:rsidRDefault="000202DE" w:rsidP="00001869">
      <w:pPr>
        <w:pStyle w:val="Default"/>
        <w:spacing w:before="180" w:line="280" w:lineRule="atLeast"/>
        <w:rPr>
          <w:rFonts w:ascii="Arial" w:hAnsi="Arial" w:cs="Arial"/>
          <w:color w:val="auto"/>
          <w:sz w:val="21"/>
          <w:szCs w:val="21"/>
          <w:highlight w:val="yellow"/>
          <w:lang w:eastAsia="en-US"/>
        </w:rPr>
      </w:pPr>
    </w:p>
    <w:p w14:paraId="7BAAD6FB" w14:textId="5E65AF77" w:rsidR="000202DE" w:rsidRPr="009F4B6D" w:rsidRDefault="00CF217A" w:rsidP="000202DE">
      <w:pPr>
        <w:pStyle w:val="Heading3"/>
        <w:keepNext w:val="0"/>
        <w:spacing w:after="0" w:line="280" w:lineRule="atLeast"/>
        <w:rPr>
          <w:szCs w:val="28"/>
        </w:rPr>
      </w:pPr>
      <w:r>
        <w:rPr>
          <w:szCs w:val="28"/>
        </w:rPr>
        <w:t>Priority sectors</w:t>
      </w:r>
    </w:p>
    <w:p w14:paraId="3B37EC3C" w14:textId="77777777" w:rsidR="003C666D" w:rsidRDefault="003C666D" w:rsidP="003C666D">
      <w:pPr>
        <w:pStyle w:val="Default"/>
        <w:spacing w:line="280" w:lineRule="atLeast"/>
        <w:rPr>
          <w:rFonts w:ascii="Arial" w:hAnsi="Arial" w:cs="Arial"/>
          <w:color w:val="auto"/>
          <w:sz w:val="21"/>
          <w:szCs w:val="21"/>
          <w:lang w:eastAsia="en-US"/>
        </w:rPr>
      </w:pPr>
    </w:p>
    <w:p w14:paraId="401B20D5" w14:textId="4F088700" w:rsidR="00EE7186" w:rsidRDefault="003C666D" w:rsidP="003C666D">
      <w:pPr>
        <w:pStyle w:val="Default"/>
        <w:spacing w:line="280" w:lineRule="atLeast"/>
        <w:rPr>
          <w:rFonts w:ascii="Arial" w:hAnsi="Arial" w:cs="Arial"/>
          <w:color w:val="auto"/>
          <w:sz w:val="21"/>
          <w:szCs w:val="21"/>
          <w:lang w:eastAsia="en-US"/>
        </w:rPr>
      </w:pPr>
      <w:r w:rsidRPr="003C666D">
        <w:rPr>
          <w:rFonts w:ascii="Arial" w:hAnsi="Arial" w:cs="Arial"/>
          <w:color w:val="auto"/>
          <w:sz w:val="21"/>
          <w:szCs w:val="21"/>
          <w:lang w:eastAsia="en-US"/>
        </w:rPr>
        <w:t>Labour</w:t>
      </w:r>
      <w:r>
        <w:rPr>
          <w:rFonts w:ascii="Arial" w:hAnsi="Arial" w:cs="Arial"/>
          <w:color w:val="auto"/>
          <w:sz w:val="21"/>
          <w:szCs w:val="21"/>
          <w:lang w:eastAsia="en-US"/>
        </w:rPr>
        <w:t>’s 2024 manifesto promised to introduce a new industrial strategy that would “</w:t>
      </w:r>
      <w:r w:rsidRPr="003C666D">
        <w:rPr>
          <w:rFonts w:ascii="Arial" w:hAnsi="Arial" w:cs="Arial"/>
          <w:color w:val="auto"/>
          <w:sz w:val="21"/>
          <w:szCs w:val="21"/>
          <w:lang w:eastAsia="en-US"/>
        </w:rPr>
        <w:t>work in partnership with industry to seize</w:t>
      </w:r>
      <w:r>
        <w:rPr>
          <w:rFonts w:ascii="Arial" w:hAnsi="Arial" w:cs="Arial"/>
          <w:color w:val="auto"/>
          <w:sz w:val="21"/>
          <w:szCs w:val="21"/>
          <w:lang w:eastAsia="en-US"/>
        </w:rPr>
        <w:t xml:space="preserve"> </w:t>
      </w:r>
      <w:r w:rsidRPr="003C666D">
        <w:rPr>
          <w:rFonts w:ascii="Arial" w:hAnsi="Arial" w:cs="Arial"/>
          <w:color w:val="auto"/>
          <w:sz w:val="21"/>
          <w:szCs w:val="21"/>
          <w:lang w:eastAsia="en-US"/>
        </w:rPr>
        <w:t>opportunities and remove barriers to growth</w:t>
      </w:r>
      <w:r>
        <w:rPr>
          <w:rFonts w:ascii="Arial" w:hAnsi="Arial" w:cs="Arial"/>
          <w:color w:val="auto"/>
          <w:sz w:val="21"/>
          <w:szCs w:val="21"/>
          <w:lang w:eastAsia="en-US"/>
        </w:rPr>
        <w:t>”, taking a “</w:t>
      </w:r>
      <w:r w:rsidRPr="003C666D">
        <w:rPr>
          <w:rFonts w:ascii="Arial" w:hAnsi="Arial" w:cs="Arial"/>
          <w:color w:val="auto"/>
          <w:sz w:val="21"/>
          <w:szCs w:val="21"/>
          <w:lang w:eastAsia="en-US"/>
        </w:rPr>
        <w:t>sectoral approach</w:t>
      </w:r>
      <w:r>
        <w:rPr>
          <w:rFonts w:ascii="Arial" w:hAnsi="Arial" w:cs="Arial"/>
          <w:color w:val="auto"/>
          <w:sz w:val="21"/>
          <w:szCs w:val="21"/>
          <w:lang w:eastAsia="en-US"/>
        </w:rPr>
        <w:t>” and being “</w:t>
      </w:r>
      <w:r w:rsidRPr="003C666D">
        <w:rPr>
          <w:rFonts w:ascii="Arial" w:hAnsi="Arial" w:cs="Arial"/>
          <w:color w:val="auto"/>
          <w:sz w:val="21"/>
          <w:szCs w:val="21"/>
          <w:lang w:eastAsia="en-US"/>
        </w:rPr>
        <w:t>clear-eyed about where the UK enjoys advantages over other countries</w:t>
      </w:r>
      <w:r>
        <w:rPr>
          <w:rFonts w:ascii="Arial" w:hAnsi="Arial" w:cs="Arial"/>
          <w:color w:val="auto"/>
          <w:sz w:val="21"/>
          <w:szCs w:val="21"/>
          <w:lang w:eastAsia="en-US"/>
        </w:rPr>
        <w:t>”.</w:t>
      </w:r>
    </w:p>
    <w:p w14:paraId="221D762F" w14:textId="7DC8BDF3" w:rsidR="000202DE" w:rsidRDefault="00EE7186"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In November the Government confirmed that eight “growth-driving” sectors</w:t>
      </w:r>
      <w:r w:rsidR="00F177F7">
        <w:rPr>
          <w:rFonts w:ascii="Arial" w:hAnsi="Arial" w:cs="Arial"/>
          <w:color w:val="auto"/>
          <w:sz w:val="21"/>
          <w:szCs w:val="21"/>
          <w:lang w:eastAsia="en-US"/>
        </w:rPr>
        <w:t xml:space="preserve"> – and within these, 37 “frontier industries” – had </w:t>
      </w:r>
      <w:r>
        <w:rPr>
          <w:rFonts w:ascii="Arial" w:hAnsi="Arial" w:cs="Arial"/>
          <w:color w:val="auto"/>
          <w:sz w:val="21"/>
          <w:szCs w:val="21"/>
          <w:lang w:eastAsia="en-US"/>
        </w:rPr>
        <w:t>been identified as priorities for policy and support:</w:t>
      </w:r>
    </w:p>
    <w:p w14:paraId="61CB8758" w14:textId="2A6851F5" w:rsidR="0033654F" w:rsidRPr="0033654F" w:rsidRDefault="0033654F" w:rsidP="0033654F">
      <w:pPr>
        <w:pStyle w:val="Default"/>
        <w:numPr>
          <w:ilvl w:val="0"/>
          <w:numId w:val="21"/>
        </w:numPr>
        <w:spacing w:before="180" w:line="280" w:lineRule="atLeast"/>
        <w:rPr>
          <w:rFonts w:ascii="Arial" w:hAnsi="Arial" w:cs="Arial"/>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advanced</w:t>
      </w:r>
      <w:proofErr w:type="gramEnd"/>
      <w:r w:rsidRPr="00DA6CBD">
        <w:rPr>
          <w:rFonts w:ascii="Arial" w:hAnsi="Arial" w:cs="Arial"/>
          <w:b/>
          <w:bCs/>
          <w:sz w:val="21"/>
          <w:szCs w:val="21"/>
          <w:lang w:eastAsia="en-US"/>
        </w:rPr>
        <w:t xml:space="preserve"> manufacturing”</w:t>
      </w:r>
      <w:r>
        <w:rPr>
          <w:rFonts w:ascii="Arial" w:hAnsi="Arial" w:cs="Arial"/>
          <w:sz w:val="21"/>
          <w:szCs w:val="21"/>
          <w:lang w:eastAsia="en-US"/>
        </w:rPr>
        <w:t xml:space="preserve"> (including automotive, batteries, aerospace, space, advanced materials, and </w:t>
      </w:r>
      <w:proofErr w:type="spellStart"/>
      <w:r>
        <w:rPr>
          <w:rFonts w:ascii="Arial" w:hAnsi="Arial" w:cs="Arial"/>
          <w:sz w:val="21"/>
          <w:szCs w:val="21"/>
          <w:lang w:eastAsia="en-US"/>
        </w:rPr>
        <w:t>agri</w:t>
      </w:r>
      <w:proofErr w:type="spellEnd"/>
      <w:r>
        <w:rPr>
          <w:rFonts w:ascii="Arial" w:hAnsi="Arial" w:cs="Arial"/>
          <w:sz w:val="21"/>
          <w:szCs w:val="21"/>
          <w:lang w:eastAsia="en-US"/>
        </w:rPr>
        <w:t>-tech)</w:t>
      </w:r>
    </w:p>
    <w:p w14:paraId="58142AFC" w14:textId="61648E2C" w:rsidR="0033654F" w:rsidRPr="0033654F" w:rsidRDefault="0033654F" w:rsidP="0033654F">
      <w:pPr>
        <w:pStyle w:val="Default"/>
        <w:numPr>
          <w:ilvl w:val="0"/>
          <w:numId w:val="21"/>
        </w:numPr>
        <w:spacing w:before="180" w:line="280" w:lineRule="atLeast"/>
        <w:rPr>
          <w:rFonts w:ascii="Arial" w:hAnsi="Arial" w:cs="Arial"/>
          <w:sz w:val="21"/>
          <w:szCs w:val="21"/>
          <w:lang w:eastAsia="en-US"/>
        </w:rPr>
      </w:pPr>
      <w:r w:rsidRPr="00DA6CBD">
        <w:rPr>
          <w:rFonts w:ascii="Arial" w:hAnsi="Arial" w:cs="Arial"/>
          <w:b/>
          <w:bCs/>
          <w:sz w:val="21"/>
          <w:szCs w:val="21"/>
          <w:lang w:eastAsia="en-US"/>
        </w:rPr>
        <w:lastRenderedPageBreak/>
        <w:t>“</w:t>
      </w:r>
      <w:proofErr w:type="gramStart"/>
      <w:r w:rsidRPr="00DA6CBD">
        <w:rPr>
          <w:rFonts w:ascii="Arial" w:hAnsi="Arial" w:cs="Arial"/>
          <w:b/>
          <w:bCs/>
          <w:sz w:val="21"/>
          <w:szCs w:val="21"/>
          <w:lang w:eastAsia="en-US"/>
        </w:rPr>
        <w:t>clean</w:t>
      </w:r>
      <w:proofErr w:type="gramEnd"/>
      <w:r w:rsidRPr="00DA6CBD">
        <w:rPr>
          <w:rFonts w:ascii="Arial" w:hAnsi="Arial" w:cs="Arial"/>
          <w:b/>
          <w:bCs/>
          <w:sz w:val="21"/>
          <w:szCs w:val="21"/>
          <w:lang w:eastAsia="en-US"/>
        </w:rPr>
        <w:t xml:space="preserve"> energy industries”</w:t>
      </w:r>
      <w:r>
        <w:rPr>
          <w:rFonts w:ascii="Arial" w:hAnsi="Arial" w:cs="Arial"/>
          <w:sz w:val="21"/>
          <w:szCs w:val="21"/>
          <w:lang w:eastAsia="en-US"/>
        </w:rPr>
        <w:t xml:space="preserve"> (including wind, nuclear, fusion, CCUS, Hydrogen and Heat Pumps)</w:t>
      </w:r>
    </w:p>
    <w:p w14:paraId="18C1F498" w14:textId="28E436A1" w:rsidR="0033654F" w:rsidRPr="0033654F" w:rsidRDefault="0033654F" w:rsidP="0033654F">
      <w:pPr>
        <w:pStyle w:val="Default"/>
        <w:numPr>
          <w:ilvl w:val="0"/>
          <w:numId w:val="21"/>
        </w:numPr>
        <w:spacing w:before="180" w:line="280" w:lineRule="atLeast"/>
        <w:rPr>
          <w:rFonts w:ascii="Arial" w:hAnsi="Arial" w:cs="Arial"/>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creative</w:t>
      </w:r>
      <w:proofErr w:type="gramEnd"/>
      <w:r w:rsidRPr="00DA6CBD">
        <w:rPr>
          <w:rFonts w:ascii="Arial" w:hAnsi="Arial" w:cs="Arial"/>
          <w:b/>
          <w:bCs/>
          <w:sz w:val="21"/>
          <w:szCs w:val="21"/>
          <w:lang w:eastAsia="en-US"/>
        </w:rPr>
        <w:t xml:space="preserve"> industries”</w:t>
      </w:r>
      <w:r>
        <w:rPr>
          <w:rFonts w:ascii="Arial" w:hAnsi="Arial" w:cs="Arial"/>
          <w:sz w:val="21"/>
          <w:szCs w:val="21"/>
          <w:lang w:eastAsia="en-US"/>
        </w:rPr>
        <w:t xml:space="preserve"> (including film and TV; film, performing and visual arts; video games; and advertising and marketing)</w:t>
      </w:r>
    </w:p>
    <w:p w14:paraId="63D12609" w14:textId="25D07236" w:rsidR="0033654F" w:rsidRPr="00DA6CBD" w:rsidRDefault="0033654F" w:rsidP="0033654F">
      <w:pPr>
        <w:pStyle w:val="Default"/>
        <w:numPr>
          <w:ilvl w:val="0"/>
          <w:numId w:val="21"/>
        </w:numPr>
        <w:spacing w:before="180" w:line="280" w:lineRule="atLeast"/>
        <w:rPr>
          <w:rFonts w:ascii="Arial" w:hAnsi="Arial" w:cs="Arial"/>
          <w:b/>
          <w:bCs/>
          <w:sz w:val="21"/>
          <w:szCs w:val="21"/>
          <w:lang w:eastAsia="en-US"/>
        </w:rPr>
      </w:pPr>
      <w:r w:rsidRPr="00DA6CBD">
        <w:rPr>
          <w:rFonts w:ascii="Arial" w:hAnsi="Arial" w:cs="Arial"/>
          <w:b/>
          <w:bCs/>
          <w:sz w:val="21"/>
          <w:szCs w:val="21"/>
          <w:lang w:eastAsia="en-US"/>
        </w:rPr>
        <w:t>“defence”</w:t>
      </w:r>
      <w:r w:rsidR="00F177F7">
        <w:rPr>
          <w:rFonts w:ascii="Arial" w:hAnsi="Arial" w:cs="Arial"/>
          <w:b/>
          <w:bCs/>
          <w:sz w:val="21"/>
          <w:szCs w:val="21"/>
          <w:lang w:eastAsia="en-US"/>
        </w:rPr>
        <w:t xml:space="preserve"> </w:t>
      </w:r>
      <w:r w:rsidR="00F177F7">
        <w:rPr>
          <w:rFonts w:ascii="Arial" w:hAnsi="Arial" w:cs="Arial"/>
          <w:sz w:val="21"/>
          <w:szCs w:val="21"/>
          <w:lang w:eastAsia="en-US"/>
        </w:rPr>
        <w:t>(including combat air, complex weapons, directed energy, drones and autonomous systems, and maritime capabilities)</w:t>
      </w:r>
    </w:p>
    <w:p w14:paraId="69AD17A9" w14:textId="07E6358A" w:rsidR="0033654F" w:rsidRPr="0033654F" w:rsidRDefault="0033654F" w:rsidP="0033654F">
      <w:pPr>
        <w:pStyle w:val="Default"/>
        <w:numPr>
          <w:ilvl w:val="0"/>
          <w:numId w:val="21"/>
        </w:numPr>
        <w:spacing w:before="180" w:line="280" w:lineRule="atLeast"/>
        <w:rPr>
          <w:rFonts w:ascii="Arial" w:hAnsi="Arial" w:cs="Arial"/>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digital</w:t>
      </w:r>
      <w:proofErr w:type="gramEnd"/>
      <w:r w:rsidRPr="00DA6CBD">
        <w:rPr>
          <w:rFonts w:ascii="Arial" w:hAnsi="Arial" w:cs="Arial"/>
          <w:b/>
          <w:bCs/>
          <w:sz w:val="21"/>
          <w:szCs w:val="21"/>
          <w:lang w:eastAsia="en-US"/>
        </w:rPr>
        <w:t xml:space="preserve"> and technologies”</w:t>
      </w:r>
      <w:r>
        <w:rPr>
          <w:rFonts w:ascii="Arial" w:hAnsi="Arial" w:cs="Arial"/>
          <w:sz w:val="21"/>
          <w:szCs w:val="21"/>
          <w:lang w:eastAsia="en-US"/>
        </w:rPr>
        <w:t xml:space="preserve"> (including advanced connectivity technologies, AI, cyber security, engineering biology, quantum technologies, and semiconductors)</w:t>
      </w:r>
    </w:p>
    <w:p w14:paraId="307199EB" w14:textId="6DB6D96D" w:rsidR="0033654F" w:rsidRPr="00DA6CBD" w:rsidRDefault="0033654F" w:rsidP="0033654F">
      <w:pPr>
        <w:pStyle w:val="Default"/>
        <w:numPr>
          <w:ilvl w:val="0"/>
          <w:numId w:val="21"/>
        </w:numPr>
        <w:spacing w:before="180" w:line="280" w:lineRule="atLeast"/>
        <w:rPr>
          <w:rFonts w:ascii="Arial" w:hAnsi="Arial" w:cs="Arial"/>
          <w:b/>
          <w:bCs/>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financial</w:t>
      </w:r>
      <w:proofErr w:type="gramEnd"/>
      <w:r w:rsidRPr="00DA6CBD">
        <w:rPr>
          <w:rFonts w:ascii="Arial" w:hAnsi="Arial" w:cs="Arial"/>
          <w:b/>
          <w:bCs/>
          <w:sz w:val="21"/>
          <w:szCs w:val="21"/>
          <w:lang w:eastAsia="en-US"/>
        </w:rPr>
        <w:t xml:space="preserve"> services”</w:t>
      </w:r>
    </w:p>
    <w:p w14:paraId="112A98F3" w14:textId="461A6B1E" w:rsidR="0033654F" w:rsidRPr="00DA6CBD" w:rsidRDefault="0033654F" w:rsidP="0033654F">
      <w:pPr>
        <w:pStyle w:val="Default"/>
        <w:numPr>
          <w:ilvl w:val="0"/>
          <w:numId w:val="21"/>
        </w:numPr>
        <w:spacing w:before="180" w:line="280" w:lineRule="atLeast"/>
        <w:rPr>
          <w:rFonts w:ascii="Arial" w:hAnsi="Arial" w:cs="Arial"/>
          <w:b/>
          <w:bCs/>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life</w:t>
      </w:r>
      <w:proofErr w:type="gramEnd"/>
      <w:r w:rsidRPr="00DA6CBD">
        <w:rPr>
          <w:rFonts w:ascii="Arial" w:hAnsi="Arial" w:cs="Arial"/>
          <w:b/>
          <w:bCs/>
          <w:sz w:val="21"/>
          <w:szCs w:val="21"/>
          <w:lang w:eastAsia="en-US"/>
        </w:rPr>
        <w:t xml:space="preserve"> sciences”</w:t>
      </w:r>
      <w:r w:rsidR="00F177F7">
        <w:rPr>
          <w:rFonts w:ascii="Arial" w:hAnsi="Arial" w:cs="Arial"/>
          <w:b/>
          <w:bCs/>
          <w:sz w:val="21"/>
          <w:szCs w:val="21"/>
          <w:lang w:eastAsia="en-US"/>
        </w:rPr>
        <w:t xml:space="preserve"> </w:t>
      </w:r>
      <w:r w:rsidR="00F177F7">
        <w:rPr>
          <w:rFonts w:ascii="Arial" w:hAnsi="Arial" w:cs="Arial"/>
          <w:sz w:val="21"/>
          <w:szCs w:val="21"/>
          <w:lang w:eastAsia="en-US"/>
        </w:rPr>
        <w:t>(including BioPharma and MedTech)</w:t>
      </w:r>
    </w:p>
    <w:p w14:paraId="2A3A6E2E" w14:textId="6CA9E39A" w:rsidR="0033654F" w:rsidRPr="0033654F" w:rsidRDefault="0033654F" w:rsidP="0033654F">
      <w:pPr>
        <w:pStyle w:val="Default"/>
        <w:numPr>
          <w:ilvl w:val="0"/>
          <w:numId w:val="21"/>
        </w:numPr>
        <w:spacing w:before="180" w:line="280" w:lineRule="atLeast"/>
        <w:rPr>
          <w:rFonts w:ascii="Arial" w:hAnsi="Arial" w:cs="Arial"/>
          <w:sz w:val="21"/>
          <w:szCs w:val="21"/>
          <w:lang w:eastAsia="en-US"/>
        </w:rPr>
      </w:pPr>
      <w:r w:rsidRPr="00DA6CBD">
        <w:rPr>
          <w:rFonts w:ascii="Arial" w:hAnsi="Arial" w:cs="Arial"/>
          <w:b/>
          <w:bCs/>
          <w:sz w:val="21"/>
          <w:szCs w:val="21"/>
          <w:lang w:eastAsia="en-US"/>
        </w:rPr>
        <w:t>“</w:t>
      </w:r>
      <w:proofErr w:type="gramStart"/>
      <w:r w:rsidRPr="00DA6CBD">
        <w:rPr>
          <w:rFonts w:ascii="Arial" w:hAnsi="Arial" w:cs="Arial"/>
          <w:b/>
          <w:bCs/>
          <w:sz w:val="21"/>
          <w:szCs w:val="21"/>
          <w:lang w:eastAsia="en-US"/>
        </w:rPr>
        <w:t>professional</w:t>
      </w:r>
      <w:proofErr w:type="gramEnd"/>
      <w:r w:rsidRPr="00DA6CBD">
        <w:rPr>
          <w:rFonts w:ascii="Arial" w:hAnsi="Arial" w:cs="Arial"/>
          <w:b/>
          <w:bCs/>
          <w:sz w:val="21"/>
          <w:szCs w:val="21"/>
          <w:lang w:eastAsia="en-US"/>
        </w:rPr>
        <w:t xml:space="preserve"> and business services”</w:t>
      </w:r>
      <w:r>
        <w:rPr>
          <w:rFonts w:ascii="Arial" w:hAnsi="Arial" w:cs="Arial"/>
          <w:sz w:val="21"/>
          <w:szCs w:val="21"/>
          <w:lang w:eastAsia="en-US"/>
        </w:rPr>
        <w:t xml:space="preserve"> (primarily accountancy, law and management consultancy, but also architecture and engineering consultancy</w:t>
      </w:r>
      <w:r w:rsidR="00AE60C9">
        <w:rPr>
          <w:rFonts w:ascii="Arial" w:hAnsi="Arial" w:cs="Arial"/>
          <w:sz w:val="21"/>
          <w:szCs w:val="21"/>
          <w:lang w:eastAsia="en-US"/>
        </w:rPr>
        <w:t>, and on some definitions scientific research and technical testing and analysis</w:t>
      </w:r>
      <w:r>
        <w:rPr>
          <w:rFonts w:ascii="Arial" w:hAnsi="Arial" w:cs="Arial"/>
          <w:sz w:val="21"/>
          <w:szCs w:val="21"/>
          <w:lang w:eastAsia="en-US"/>
        </w:rPr>
        <w:t>)</w:t>
      </w:r>
    </w:p>
    <w:p w14:paraId="35BA19AC" w14:textId="2FDD9A1C" w:rsidR="00EE7186" w:rsidRDefault="0033654F"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The Strategy also aims to ensure sufficient attention is given to </w:t>
      </w:r>
      <w:r w:rsidRPr="00DA6CBD">
        <w:rPr>
          <w:rFonts w:ascii="Arial" w:hAnsi="Arial" w:cs="Arial"/>
          <w:b/>
          <w:bCs/>
          <w:color w:val="auto"/>
          <w:sz w:val="21"/>
          <w:szCs w:val="21"/>
          <w:lang w:eastAsia="en-US"/>
        </w:rPr>
        <w:t>“foundational industries”</w:t>
      </w:r>
      <w:r>
        <w:rPr>
          <w:rFonts w:ascii="Arial" w:hAnsi="Arial" w:cs="Arial"/>
          <w:color w:val="auto"/>
          <w:sz w:val="21"/>
          <w:szCs w:val="21"/>
          <w:lang w:eastAsia="en-US"/>
        </w:rPr>
        <w:t xml:space="preserve"> that </w:t>
      </w:r>
      <w:r w:rsidR="00E479FB">
        <w:rPr>
          <w:rFonts w:ascii="Arial" w:hAnsi="Arial" w:cs="Arial"/>
          <w:color w:val="auto"/>
          <w:sz w:val="21"/>
          <w:szCs w:val="21"/>
          <w:lang w:eastAsia="en-US"/>
        </w:rPr>
        <w:t>“</w:t>
      </w:r>
      <w:r w:rsidR="00E479FB" w:rsidRPr="00E479FB">
        <w:rPr>
          <w:rFonts w:ascii="Arial" w:hAnsi="Arial" w:cs="Arial"/>
          <w:color w:val="auto"/>
          <w:sz w:val="21"/>
          <w:szCs w:val="21"/>
          <w:lang w:eastAsia="en-US"/>
        </w:rPr>
        <w:t>provide critical inputs and infrastructure</w:t>
      </w:r>
      <w:r w:rsidR="00E479FB">
        <w:rPr>
          <w:rFonts w:ascii="Arial" w:hAnsi="Arial" w:cs="Arial"/>
          <w:color w:val="auto"/>
          <w:sz w:val="21"/>
          <w:szCs w:val="21"/>
          <w:lang w:eastAsia="en-US"/>
        </w:rPr>
        <w:t>” to these industries. These have been identified as chemicals, critical minerals, composites, construction, energy networks, materials, ports and steel.</w:t>
      </w:r>
    </w:p>
    <w:p w14:paraId="4C220EAB" w14:textId="651E6D94" w:rsidR="00AE60C9" w:rsidRDefault="00AE60C9"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It is recognised that the definition of some of these sectors is challenging, and that fast-evolving interfaces and overlaps between them are a key feature. </w:t>
      </w:r>
    </w:p>
    <w:p w14:paraId="5CB58D69" w14:textId="77777777" w:rsidR="00CF217A" w:rsidRDefault="00CF217A" w:rsidP="00001869">
      <w:pPr>
        <w:pStyle w:val="Default"/>
        <w:spacing w:before="180" w:line="280" w:lineRule="atLeast"/>
        <w:rPr>
          <w:rFonts w:ascii="Arial" w:hAnsi="Arial" w:cs="Arial"/>
          <w:color w:val="auto"/>
          <w:sz w:val="21"/>
          <w:szCs w:val="21"/>
          <w:lang w:eastAsia="en-US"/>
        </w:rPr>
      </w:pPr>
    </w:p>
    <w:p w14:paraId="7DFA3873" w14:textId="7552D16B" w:rsidR="00CF217A" w:rsidRPr="009F4B6D" w:rsidRDefault="00CF217A" w:rsidP="00CF217A">
      <w:pPr>
        <w:pStyle w:val="Heading3"/>
        <w:keepNext w:val="0"/>
        <w:spacing w:after="0" w:line="280" w:lineRule="atLeast"/>
        <w:rPr>
          <w:szCs w:val="28"/>
        </w:rPr>
      </w:pPr>
      <w:r>
        <w:rPr>
          <w:szCs w:val="28"/>
        </w:rPr>
        <w:t>The Government’s overall approach</w:t>
      </w:r>
    </w:p>
    <w:p w14:paraId="09443DFA" w14:textId="37C0CB3C" w:rsidR="00E479FB" w:rsidRDefault="00E479FB"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The Industrial Strategy is aimed at supporting these sectors by coordinating and prioritising policy interventions </w:t>
      </w:r>
      <w:r w:rsidR="00DA6CBD">
        <w:rPr>
          <w:rFonts w:ascii="Arial" w:hAnsi="Arial" w:cs="Arial"/>
          <w:color w:val="auto"/>
          <w:sz w:val="21"/>
          <w:szCs w:val="21"/>
          <w:lang w:eastAsia="en-US"/>
        </w:rPr>
        <w:t>across</w:t>
      </w:r>
      <w:r>
        <w:rPr>
          <w:rFonts w:ascii="Arial" w:hAnsi="Arial" w:cs="Arial"/>
          <w:color w:val="auto"/>
          <w:sz w:val="21"/>
          <w:szCs w:val="21"/>
          <w:lang w:eastAsia="en-US"/>
        </w:rPr>
        <w:t xml:space="preserve"> a number of areas, including:</w:t>
      </w:r>
    </w:p>
    <w:p w14:paraId="4C20E9F9" w14:textId="343AD1C9" w:rsidR="00E479FB" w:rsidRDefault="00E479FB"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public investment in areas like infrastructure and R&amp;D</w:t>
      </w:r>
      <w:r w:rsidR="00DA6CBD">
        <w:rPr>
          <w:rFonts w:ascii="Arial" w:hAnsi="Arial" w:cs="Arial"/>
          <w:color w:val="auto"/>
          <w:sz w:val="21"/>
          <w:szCs w:val="21"/>
          <w:lang w:eastAsia="en-US"/>
        </w:rPr>
        <w:t xml:space="preserve"> (a decisive element following the Government’s revision of fiscal rules for the purpose of allowing more public investment in the Autumn Budget)</w:t>
      </w:r>
      <w:r>
        <w:rPr>
          <w:rFonts w:ascii="Arial" w:hAnsi="Arial" w:cs="Arial"/>
          <w:color w:val="auto"/>
          <w:sz w:val="21"/>
          <w:szCs w:val="21"/>
          <w:lang w:eastAsia="en-US"/>
        </w:rPr>
        <w:t>, and spending programmes of value to particular industries</w:t>
      </w:r>
    </w:p>
    <w:p w14:paraId="15EAAF8E" w14:textId="1548CB00" w:rsidR="00F55953" w:rsidRDefault="00F55953"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measures to improve access to finance for businesses, including via </w:t>
      </w:r>
      <w:r w:rsidR="00DA6CBD">
        <w:rPr>
          <w:rFonts w:ascii="Arial" w:hAnsi="Arial" w:cs="Arial"/>
          <w:color w:val="auto"/>
          <w:sz w:val="21"/>
          <w:szCs w:val="21"/>
          <w:lang w:eastAsia="en-US"/>
        </w:rPr>
        <w:t xml:space="preserve">increased lending power granted to </w:t>
      </w:r>
      <w:r>
        <w:rPr>
          <w:rFonts w:ascii="Arial" w:hAnsi="Arial" w:cs="Arial"/>
          <w:color w:val="auto"/>
          <w:sz w:val="21"/>
          <w:szCs w:val="21"/>
          <w:lang w:eastAsia="en-US"/>
        </w:rPr>
        <w:t>public financial institutions like the British Business Bank</w:t>
      </w:r>
      <w:r w:rsidR="00157084">
        <w:rPr>
          <w:rFonts w:ascii="Arial" w:hAnsi="Arial" w:cs="Arial"/>
          <w:color w:val="auto"/>
          <w:sz w:val="21"/>
          <w:szCs w:val="21"/>
          <w:lang w:eastAsia="en-US"/>
        </w:rPr>
        <w:t>, UK Export Finance</w:t>
      </w:r>
      <w:r>
        <w:rPr>
          <w:rFonts w:ascii="Arial" w:hAnsi="Arial" w:cs="Arial"/>
          <w:color w:val="auto"/>
          <w:sz w:val="21"/>
          <w:szCs w:val="21"/>
          <w:lang w:eastAsia="en-US"/>
        </w:rPr>
        <w:t xml:space="preserve"> and </w:t>
      </w:r>
      <w:r w:rsidR="00157084">
        <w:rPr>
          <w:rFonts w:ascii="Arial" w:hAnsi="Arial" w:cs="Arial"/>
          <w:color w:val="auto"/>
          <w:sz w:val="21"/>
          <w:szCs w:val="21"/>
          <w:lang w:eastAsia="en-US"/>
        </w:rPr>
        <w:t xml:space="preserve">the </w:t>
      </w:r>
      <w:r>
        <w:rPr>
          <w:rFonts w:ascii="Arial" w:hAnsi="Arial" w:cs="Arial"/>
          <w:color w:val="auto"/>
          <w:sz w:val="21"/>
          <w:szCs w:val="21"/>
          <w:lang w:eastAsia="en-US"/>
        </w:rPr>
        <w:t>National Wealth Fund</w:t>
      </w:r>
      <w:r w:rsidR="00DA6CBD">
        <w:rPr>
          <w:rFonts w:ascii="Arial" w:hAnsi="Arial" w:cs="Arial"/>
          <w:color w:val="auto"/>
          <w:sz w:val="21"/>
          <w:szCs w:val="21"/>
          <w:lang w:eastAsia="en-US"/>
        </w:rPr>
        <w:t xml:space="preserve"> for “catalytic finance” aimed at stimulating</w:t>
      </w:r>
      <w:r w:rsidR="00A07EA5">
        <w:rPr>
          <w:rFonts w:ascii="Arial" w:hAnsi="Arial" w:cs="Arial"/>
          <w:color w:val="auto"/>
          <w:sz w:val="21"/>
          <w:szCs w:val="21"/>
          <w:lang w:eastAsia="en-US"/>
        </w:rPr>
        <w:t xml:space="preserve"> and “de-risking”</w:t>
      </w:r>
      <w:r w:rsidR="00DA6CBD">
        <w:rPr>
          <w:rFonts w:ascii="Arial" w:hAnsi="Arial" w:cs="Arial"/>
          <w:color w:val="auto"/>
          <w:sz w:val="21"/>
          <w:szCs w:val="21"/>
          <w:lang w:eastAsia="en-US"/>
        </w:rPr>
        <w:t xml:space="preserve"> private investment</w:t>
      </w:r>
    </w:p>
    <w:p w14:paraId="1CE224F4" w14:textId="48ABBF04" w:rsidR="00E479FB" w:rsidRDefault="00E479FB"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skills policy, including education and apprenticeships</w:t>
      </w:r>
      <w:r w:rsidR="00F55953">
        <w:rPr>
          <w:rFonts w:ascii="Arial" w:hAnsi="Arial" w:cs="Arial"/>
          <w:color w:val="auto"/>
          <w:sz w:val="21"/>
          <w:szCs w:val="21"/>
          <w:lang w:eastAsia="en-US"/>
        </w:rPr>
        <w:t xml:space="preserve">, with a particular focus on </w:t>
      </w:r>
      <w:r w:rsidR="00F55953" w:rsidRPr="00DA6CBD">
        <w:rPr>
          <w:rFonts w:ascii="Arial" w:hAnsi="Arial" w:cs="Arial"/>
          <w:b/>
          <w:bCs/>
          <w:color w:val="auto"/>
          <w:sz w:val="21"/>
          <w:szCs w:val="21"/>
          <w:lang w:eastAsia="en-US"/>
        </w:rPr>
        <w:t>engineering</w:t>
      </w:r>
      <w:r w:rsidR="00F55953">
        <w:rPr>
          <w:rFonts w:ascii="Arial" w:hAnsi="Arial" w:cs="Arial"/>
          <w:color w:val="auto"/>
          <w:sz w:val="21"/>
          <w:szCs w:val="21"/>
          <w:lang w:eastAsia="en-US"/>
        </w:rPr>
        <w:t xml:space="preserve">, </w:t>
      </w:r>
      <w:r w:rsidR="00F55953" w:rsidRPr="00DA6CBD">
        <w:rPr>
          <w:rFonts w:ascii="Arial" w:hAnsi="Arial" w:cs="Arial"/>
          <w:b/>
          <w:bCs/>
          <w:color w:val="auto"/>
          <w:sz w:val="21"/>
          <w:szCs w:val="21"/>
          <w:lang w:eastAsia="en-US"/>
        </w:rPr>
        <w:t xml:space="preserve">digital </w:t>
      </w:r>
      <w:r w:rsidR="00F55953">
        <w:rPr>
          <w:rFonts w:ascii="Arial" w:hAnsi="Arial" w:cs="Arial"/>
          <w:color w:val="auto"/>
          <w:sz w:val="21"/>
          <w:szCs w:val="21"/>
          <w:lang w:eastAsia="en-US"/>
        </w:rPr>
        <w:t xml:space="preserve">and </w:t>
      </w:r>
      <w:r w:rsidR="00F55953" w:rsidRPr="00DA6CBD">
        <w:rPr>
          <w:rFonts w:ascii="Arial" w:hAnsi="Arial" w:cs="Arial"/>
          <w:b/>
          <w:bCs/>
          <w:color w:val="auto"/>
          <w:sz w:val="21"/>
          <w:szCs w:val="21"/>
          <w:lang w:eastAsia="en-US"/>
        </w:rPr>
        <w:t>defence</w:t>
      </w:r>
    </w:p>
    <w:p w14:paraId="6D02F089" w14:textId="42981F69" w:rsidR="00DA6CBD" w:rsidRDefault="00DA6CBD"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procurement policy</w:t>
      </w:r>
      <w:r w:rsidR="00B31F81">
        <w:rPr>
          <w:rFonts w:ascii="Arial" w:hAnsi="Arial" w:cs="Arial"/>
          <w:color w:val="auto"/>
          <w:sz w:val="21"/>
          <w:szCs w:val="21"/>
          <w:lang w:eastAsia="en-US"/>
        </w:rPr>
        <w:t>, including the use of government spending to create markets, strengthen supply chains and support “good quality local jobs”</w:t>
      </w:r>
    </w:p>
    <w:p w14:paraId="413F9CC2" w14:textId="0E992AAA" w:rsidR="00DA6CBD" w:rsidRDefault="00DA6CBD"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trade policy, including relations with the EU</w:t>
      </w:r>
    </w:p>
    <w:p w14:paraId="01EED39D" w14:textId="0656E575" w:rsidR="00E479FB" w:rsidRDefault="00E479FB"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regulatory policy and reform</w:t>
      </w:r>
      <w:r w:rsidR="00DA6CBD">
        <w:rPr>
          <w:rFonts w:ascii="Arial" w:hAnsi="Arial" w:cs="Arial"/>
          <w:color w:val="auto"/>
          <w:sz w:val="21"/>
          <w:szCs w:val="21"/>
          <w:lang w:eastAsia="en-US"/>
        </w:rPr>
        <w:t xml:space="preserve"> (including competition policy)</w:t>
      </w:r>
      <w:r w:rsidR="00B8714C">
        <w:rPr>
          <w:rFonts w:ascii="Arial" w:hAnsi="Arial" w:cs="Arial"/>
          <w:color w:val="auto"/>
          <w:sz w:val="21"/>
          <w:szCs w:val="21"/>
          <w:lang w:eastAsia="en-US"/>
        </w:rPr>
        <w:t xml:space="preserve"> – with the emphasis on</w:t>
      </w:r>
      <w:r w:rsidR="00B31F81">
        <w:rPr>
          <w:rFonts w:ascii="Arial" w:hAnsi="Arial" w:cs="Arial"/>
          <w:color w:val="auto"/>
          <w:sz w:val="21"/>
          <w:szCs w:val="21"/>
          <w:lang w:eastAsia="en-US"/>
        </w:rPr>
        <w:t xml:space="preserve"> “streamlining” and digitising processes and</w:t>
      </w:r>
      <w:r w:rsidR="00B8714C">
        <w:rPr>
          <w:rFonts w:ascii="Arial" w:hAnsi="Arial" w:cs="Arial"/>
          <w:color w:val="auto"/>
          <w:sz w:val="21"/>
          <w:szCs w:val="21"/>
          <w:lang w:eastAsia="en-US"/>
        </w:rPr>
        <w:t xml:space="preserve"> tackling “over-regulation” </w:t>
      </w:r>
    </w:p>
    <w:p w14:paraId="47E36432" w14:textId="4C2178CF" w:rsidR="00F55953" w:rsidRDefault="00F55953"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place-based policies including targeted infrastructure investment and devolved funding to local and regional bodies</w:t>
      </w:r>
      <w:r w:rsidR="00A07EA5">
        <w:rPr>
          <w:rFonts w:ascii="Arial" w:hAnsi="Arial" w:cs="Arial"/>
          <w:color w:val="auto"/>
          <w:sz w:val="21"/>
          <w:szCs w:val="21"/>
          <w:lang w:eastAsia="en-US"/>
        </w:rPr>
        <w:t xml:space="preserve"> and the creation of Industrial Strategy Zones to support local strengths and clusters</w:t>
      </w:r>
    </w:p>
    <w:p w14:paraId="21F09157" w14:textId="440BB9E6" w:rsidR="00E479FB" w:rsidRPr="003C666D" w:rsidRDefault="00E479FB" w:rsidP="00E479FB">
      <w:pPr>
        <w:pStyle w:val="Default"/>
        <w:numPr>
          <w:ilvl w:val="0"/>
          <w:numId w:val="22"/>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lastRenderedPageBreak/>
        <w:t>structures and institutions aimed at encouraging joint industry action on shared agendas and ambitions</w:t>
      </w:r>
    </w:p>
    <w:p w14:paraId="72D5BDFD" w14:textId="6AFB15C0" w:rsidR="000202DE" w:rsidRDefault="00E479FB"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In large part the new document is aimed at bringing together and providing strategic coherence to a range of policies already in train or announced, but there </w:t>
      </w:r>
      <w:r w:rsidR="005D5F0B">
        <w:rPr>
          <w:rFonts w:ascii="Arial" w:hAnsi="Arial" w:cs="Arial"/>
          <w:color w:val="auto"/>
          <w:sz w:val="21"/>
          <w:szCs w:val="21"/>
          <w:lang w:eastAsia="en-US"/>
        </w:rPr>
        <w:t>were some new announcements and developments included.</w:t>
      </w:r>
    </w:p>
    <w:p w14:paraId="3388C682" w14:textId="29590CD5" w:rsidR="006506FD" w:rsidRDefault="006506FD"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Throughout the Strategy there is a strong emphasis on engagement and partnership, primarily with business, but also with devolved governments</w:t>
      </w:r>
      <w:r w:rsidR="00713FE5">
        <w:rPr>
          <w:rFonts w:ascii="Arial" w:hAnsi="Arial" w:cs="Arial"/>
          <w:color w:val="auto"/>
          <w:sz w:val="21"/>
          <w:szCs w:val="21"/>
          <w:lang w:eastAsia="en-US"/>
        </w:rPr>
        <w:t>, local and national leaders, and “trade unions and organisations representing the unique perspectives of civil society to ensure the Strategy will bring meaningful change to workers and communities”.</w:t>
      </w:r>
    </w:p>
    <w:p w14:paraId="79FCCDEF" w14:textId="6C768F67" w:rsidR="00F177F7" w:rsidRDefault="00F177F7"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A key theme is the importance of stability and continuity – the Strategy is billed as a “Ten Year” plan – as a break with the short-termism and political uncertainty that has arguably deterred business investment over recent years.</w:t>
      </w:r>
    </w:p>
    <w:p w14:paraId="45B4994C" w14:textId="7BAD0722" w:rsidR="00F55953" w:rsidRDefault="00F177F7"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Ideally this will be reinforced by increased transparency and accountability for delivery. </w:t>
      </w:r>
      <w:r w:rsidR="00F55953">
        <w:rPr>
          <w:rFonts w:ascii="Arial" w:hAnsi="Arial" w:cs="Arial"/>
          <w:color w:val="auto"/>
          <w:sz w:val="21"/>
          <w:szCs w:val="21"/>
          <w:lang w:eastAsia="en-US"/>
        </w:rPr>
        <w:t>The re-established Industrial Strategy Council will be tasked with monitoring and reporting on the impact and success of these policies, for which purpose it will be developing key metrics including on jobs and wage premiums.</w:t>
      </w:r>
      <w:r>
        <w:rPr>
          <w:rFonts w:ascii="Arial" w:hAnsi="Arial" w:cs="Arial"/>
          <w:color w:val="auto"/>
          <w:sz w:val="21"/>
          <w:szCs w:val="21"/>
          <w:lang w:eastAsia="en-US"/>
        </w:rPr>
        <w:t xml:space="preserve"> (It is not clear at what point this will replace the current Industrial Strategy Advisory Council, and whether its structure or membership might change significantly at that point).</w:t>
      </w:r>
    </w:p>
    <w:p w14:paraId="0ACFE029" w14:textId="60691563" w:rsidR="00F55953" w:rsidRDefault="00F55953"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It seems that workforce plans will be produced for sectors where skills supply could be an issue, though work on these is not yet very far advanced except in the area of clean energy.</w:t>
      </w:r>
    </w:p>
    <w:p w14:paraId="24F9F3E7" w14:textId="77777777" w:rsidR="00E4500F" w:rsidRDefault="00E4500F" w:rsidP="00001869">
      <w:pPr>
        <w:pStyle w:val="Default"/>
        <w:spacing w:before="180" w:line="280" w:lineRule="atLeast"/>
        <w:rPr>
          <w:rFonts w:ascii="Arial" w:hAnsi="Arial" w:cs="Arial"/>
          <w:color w:val="auto"/>
          <w:sz w:val="21"/>
          <w:szCs w:val="21"/>
          <w:lang w:eastAsia="en-US"/>
        </w:rPr>
      </w:pPr>
    </w:p>
    <w:p w14:paraId="17819E73" w14:textId="163FF67D" w:rsidR="00E4500F" w:rsidRPr="009F4B6D" w:rsidRDefault="00E4500F" w:rsidP="00E4500F">
      <w:pPr>
        <w:pStyle w:val="Heading3"/>
        <w:keepNext w:val="0"/>
        <w:spacing w:after="0" w:line="280" w:lineRule="atLeast"/>
        <w:rPr>
          <w:szCs w:val="28"/>
        </w:rPr>
      </w:pPr>
      <w:r>
        <w:rPr>
          <w:szCs w:val="28"/>
        </w:rPr>
        <w:t>Cross-cutting issues</w:t>
      </w:r>
      <w:r w:rsidR="00AE60C9">
        <w:rPr>
          <w:szCs w:val="28"/>
        </w:rPr>
        <w:t>: STEM skills and gender imbalances</w:t>
      </w:r>
    </w:p>
    <w:p w14:paraId="62A24234" w14:textId="015029BE" w:rsidR="00E4500F" w:rsidRDefault="00E4500F" w:rsidP="00001869">
      <w:pPr>
        <w:pStyle w:val="Default"/>
        <w:spacing w:before="180" w:line="280" w:lineRule="atLeast"/>
        <w:rPr>
          <w:rFonts w:ascii="Arial" w:hAnsi="Arial" w:cs="Arial"/>
          <w:color w:val="auto"/>
          <w:sz w:val="21"/>
          <w:szCs w:val="21"/>
          <w:lang w:eastAsia="en-US"/>
        </w:rPr>
      </w:pPr>
      <w:r w:rsidRPr="331FE8B5">
        <w:rPr>
          <w:rFonts w:ascii="Arial" w:hAnsi="Arial" w:cs="Arial"/>
          <w:color w:val="auto"/>
          <w:sz w:val="21"/>
          <w:szCs w:val="21"/>
          <w:lang w:eastAsia="en-US"/>
        </w:rPr>
        <w:t>The importance of STEM knowledge and skills is recognised and stressed throughout every part of the industrial strategy</w:t>
      </w:r>
      <w:r w:rsidR="6BC4F106" w:rsidRPr="331FE8B5">
        <w:rPr>
          <w:rFonts w:ascii="Arial" w:hAnsi="Arial" w:cs="Arial"/>
          <w:color w:val="auto"/>
          <w:sz w:val="21"/>
          <w:szCs w:val="21"/>
          <w:lang w:eastAsia="en-US"/>
        </w:rPr>
        <w:t>: not</w:t>
      </w:r>
      <w:r w:rsidRPr="331FE8B5">
        <w:rPr>
          <w:rFonts w:ascii="Arial" w:hAnsi="Arial" w:cs="Arial"/>
          <w:color w:val="auto"/>
          <w:sz w:val="21"/>
          <w:szCs w:val="21"/>
          <w:lang w:eastAsia="en-US"/>
        </w:rPr>
        <w:t xml:space="preserve"> only advanced manufacturing, clean energies and digital and technologies, but also as key to creative and "professional and business services”.</w:t>
      </w:r>
    </w:p>
    <w:p w14:paraId="35988F3F" w14:textId="7F97C262" w:rsidR="00E4500F" w:rsidRDefault="00E4500F"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This is welcome but it is not yet clear whether there is a coordinated and coherent plan to address existing shortages of STEM skills and avoid a zero-sum contest for scarce skills between and within priority sectors.</w:t>
      </w:r>
    </w:p>
    <w:p w14:paraId="7BF23FAC" w14:textId="0D7E58FF" w:rsidR="00E4500F" w:rsidRDefault="00E4500F"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This challenge is further compounded by the major gender imbalance in many of these sectors and in the supply of STEM skills more broadly. </w:t>
      </w:r>
    </w:p>
    <w:p w14:paraId="4D27C473" w14:textId="77777777" w:rsidR="00E479FB" w:rsidRDefault="00E479FB" w:rsidP="00001869">
      <w:pPr>
        <w:pStyle w:val="Default"/>
        <w:spacing w:before="180" w:line="280" w:lineRule="atLeast"/>
        <w:rPr>
          <w:rFonts w:ascii="Arial" w:hAnsi="Arial" w:cs="Arial"/>
          <w:color w:val="auto"/>
          <w:sz w:val="21"/>
          <w:szCs w:val="21"/>
          <w:lang w:eastAsia="en-US"/>
        </w:rPr>
      </w:pPr>
    </w:p>
    <w:p w14:paraId="0C50822F" w14:textId="4DEB08F9" w:rsidR="006906D7" w:rsidRPr="009F4B6D" w:rsidRDefault="006906D7" w:rsidP="006906D7">
      <w:pPr>
        <w:pStyle w:val="Heading3"/>
        <w:keepNext w:val="0"/>
        <w:spacing w:after="0" w:line="280" w:lineRule="atLeast"/>
        <w:rPr>
          <w:szCs w:val="28"/>
        </w:rPr>
      </w:pPr>
      <w:r>
        <w:rPr>
          <w:szCs w:val="28"/>
        </w:rPr>
        <w:t>Announcements and issues of interest to key sectors</w:t>
      </w:r>
    </w:p>
    <w:p w14:paraId="041A9EF3" w14:textId="77777777" w:rsidR="006906D7" w:rsidRDefault="006906D7" w:rsidP="00001869">
      <w:pPr>
        <w:pStyle w:val="Default"/>
        <w:spacing w:before="180" w:line="280" w:lineRule="atLeast"/>
        <w:rPr>
          <w:rFonts w:ascii="Arial" w:hAnsi="Arial" w:cs="Arial"/>
          <w:color w:val="auto"/>
          <w:sz w:val="21"/>
          <w:szCs w:val="21"/>
          <w:lang w:eastAsia="en-US"/>
        </w:rPr>
      </w:pPr>
    </w:p>
    <w:p w14:paraId="7CB3EB9B" w14:textId="6925E05D" w:rsidR="006906D7" w:rsidRPr="006906D7" w:rsidRDefault="006906D7" w:rsidP="00001869">
      <w:pPr>
        <w:pStyle w:val="Default"/>
        <w:spacing w:before="180" w:line="280" w:lineRule="atLeast"/>
        <w:rPr>
          <w:rFonts w:ascii="Arial" w:hAnsi="Arial" w:cs="Arial"/>
          <w:i/>
          <w:iCs/>
          <w:color w:val="auto"/>
          <w:sz w:val="21"/>
          <w:szCs w:val="21"/>
          <w:lang w:eastAsia="en-US"/>
        </w:rPr>
      </w:pPr>
      <w:r>
        <w:rPr>
          <w:rFonts w:ascii="Arial" w:hAnsi="Arial" w:cs="Arial"/>
          <w:i/>
          <w:iCs/>
          <w:color w:val="auto"/>
          <w:sz w:val="21"/>
          <w:szCs w:val="21"/>
          <w:lang w:eastAsia="en-US"/>
        </w:rPr>
        <w:t>Clean Energy</w:t>
      </w:r>
    </w:p>
    <w:p w14:paraId="0C71C375" w14:textId="77777777" w:rsidR="00461CDE" w:rsidRDefault="00461CDE"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The Clean Energy Sector Plan is intended to “double down on the UK’s existing strengths in frontier clean energy industries” with the ambition of making the UK “a global leader by 2035”.</w:t>
      </w:r>
    </w:p>
    <w:p w14:paraId="339913EB" w14:textId="6D0EECAE" w:rsidR="00461CDE" w:rsidRDefault="00461CDE"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The Plan puts particular emphasis on the importance of new jobs being “good jobs” and on trade union representation and recognition as a key factor in that, which Prospect had lobbied hard for. It states that “our vision will not just deliver jobs. It will create a new generation of good, industrial jobs with strong trade union representation” and that it will put “trade unions at the heart of the clean energy future”.</w:t>
      </w:r>
    </w:p>
    <w:p w14:paraId="609C8CF3" w14:textId="09A945C7" w:rsidR="00461CDE" w:rsidRDefault="00461CDE"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lastRenderedPageBreak/>
        <w:t>The Plan also indicates that “funding conditionality” and procurement will be used as levers to “embed high labour standards into the clean energy supply chain”, another key Prospect objective.</w:t>
      </w:r>
    </w:p>
    <w:p w14:paraId="54F60C6B" w14:textId="35748853" w:rsidR="00461CDE" w:rsidRDefault="00461CDE"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Other positive elements of the Plan include:</w:t>
      </w:r>
    </w:p>
    <w:p w14:paraId="2D362DEA" w14:textId="2E20E604" w:rsidR="00461CDE" w:rsidRDefault="00461CDE"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recognition of the importance of electricity networks</w:t>
      </w:r>
      <w:r w:rsidR="00414528">
        <w:rPr>
          <w:rFonts w:ascii="Arial" w:hAnsi="Arial" w:cs="Arial"/>
          <w:color w:val="auto"/>
          <w:sz w:val="21"/>
          <w:szCs w:val="21"/>
          <w:lang w:eastAsia="en-US"/>
        </w:rPr>
        <w:t xml:space="preserve"> as a core/foundational sector</w:t>
      </w:r>
      <w:r>
        <w:rPr>
          <w:rFonts w:ascii="Arial" w:hAnsi="Arial" w:cs="Arial"/>
          <w:color w:val="auto"/>
          <w:sz w:val="21"/>
          <w:szCs w:val="21"/>
          <w:lang w:eastAsia="en-US"/>
        </w:rPr>
        <w:t>, and the need to secure investment and boost skills development</w:t>
      </w:r>
    </w:p>
    <w:p w14:paraId="1B8E1937" w14:textId="27663C8C" w:rsidR="00461CDE" w:rsidRDefault="00414528"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commitment to explore inclusion of new criteria on workforce protection and skills into Clean Industry Bonus, and extension of the latter to onshore wind and hydrogen</w:t>
      </w:r>
    </w:p>
    <w:p w14:paraId="0A6763A5" w14:textId="5DF9C620" w:rsidR="00414528" w:rsidRDefault="00414528"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commitments to do more for emerging technologies such as Hydrogen, CCCUS and Fusion, and to continue existing support for Wind and Nuclear Fission</w:t>
      </w:r>
    </w:p>
    <w:p w14:paraId="3955A8C1" w14:textId="75FA2E91" w:rsidR="00414528" w:rsidRDefault="00414528"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a number of measures to support fusion energy, capitalising on the significant funding settlement previously announced</w:t>
      </w:r>
    </w:p>
    <w:p w14:paraId="0EEAAEC3" w14:textId="6194168C" w:rsidR="00253BF9" w:rsidRDefault="00253BF9"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consistent emphasis on using public financial institutions (</w:t>
      </w:r>
      <w:proofErr w:type="spellStart"/>
      <w:r>
        <w:rPr>
          <w:rFonts w:ascii="Arial" w:hAnsi="Arial" w:cs="Arial"/>
          <w:color w:val="auto"/>
          <w:sz w:val="21"/>
          <w:szCs w:val="21"/>
          <w:lang w:eastAsia="en-US"/>
        </w:rPr>
        <w:t>eg</w:t>
      </w:r>
      <w:proofErr w:type="spellEnd"/>
      <w:r>
        <w:rPr>
          <w:rFonts w:ascii="Arial" w:hAnsi="Arial" w:cs="Arial"/>
          <w:color w:val="auto"/>
          <w:sz w:val="21"/>
          <w:szCs w:val="21"/>
          <w:lang w:eastAsia="en-US"/>
        </w:rPr>
        <w:t xml:space="preserve"> National Wealth Fund) to drive investment, which Prospect has been </w:t>
      </w:r>
      <w:proofErr w:type="gramStart"/>
      <w:r>
        <w:rPr>
          <w:rFonts w:ascii="Arial" w:hAnsi="Arial" w:cs="Arial"/>
          <w:color w:val="auto"/>
          <w:sz w:val="21"/>
          <w:szCs w:val="21"/>
          <w:lang w:eastAsia="en-US"/>
        </w:rPr>
        <w:t>pushing</w:t>
      </w:r>
      <w:proofErr w:type="gramEnd"/>
      <w:r>
        <w:rPr>
          <w:rFonts w:ascii="Arial" w:hAnsi="Arial" w:cs="Arial"/>
          <w:color w:val="auto"/>
          <w:sz w:val="21"/>
          <w:szCs w:val="21"/>
          <w:lang w:eastAsia="en-US"/>
        </w:rPr>
        <w:t xml:space="preserve"> and which provides opportunities for conditionality around job quality and union access/recognition</w:t>
      </w:r>
    </w:p>
    <w:p w14:paraId="79184E6A" w14:textId="2DCA1613" w:rsidR="00414528" w:rsidRDefault="00414528" w:rsidP="00461CDE">
      <w:pPr>
        <w:pStyle w:val="Default"/>
        <w:numPr>
          <w:ilvl w:val="0"/>
          <w:numId w:val="25"/>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commitment to maintain a Clean Energy Se</w:t>
      </w:r>
      <w:r w:rsidR="00253BF9">
        <w:rPr>
          <w:rFonts w:ascii="Arial" w:hAnsi="Arial" w:cs="Arial"/>
          <w:color w:val="auto"/>
          <w:sz w:val="21"/>
          <w:szCs w:val="21"/>
          <w:lang w:eastAsia="en-US"/>
        </w:rPr>
        <w:t>c</w:t>
      </w:r>
      <w:r>
        <w:rPr>
          <w:rFonts w:ascii="Arial" w:hAnsi="Arial" w:cs="Arial"/>
          <w:color w:val="auto"/>
          <w:sz w:val="21"/>
          <w:szCs w:val="21"/>
          <w:lang w:eastAsia="en-US"/>
        </w:rPr>
        <w:t>tor Council, which they were not initially planning to do but which Prospect had been calling for</w:t>
      </w:r>
      <w:r w:rsidR="00A357AB">
        <w:rPr>
          <w:rFonts w:ascii="Arial" w:hAnsi="Arial" w:cs="Arial"/>
          <w:color w:val="auto"/>
          <w:sz w:val="21"/>
          <w:szCs w:val="21"/>
          <w:lang w:eastAsia="en-US"/>
        </w:rPr>
        <w:t>, though the future composition of this body has yet to be confirmed</w:t>
      </w:r>
    </w:p>
    <w:p w14:paraId="4832396B" w14:textId="77777777" w:rsidR="00461CDE" w:rsidRDefault="00461CDE" w:rsidP="00001869">
      <w:pPr>
        <w:pStyle w:val="Default"/>
        <w:spacing w:before="180" w:line="280" w:lineRule="atLeast"/>
        <w:rPr>
          <w:rFonts w:ascii="Arial" w:hAnsi="Arial" w:cs="Arial"/>
          <w:color w:val="auto"/>
          <w:sz w:val="21"/>
          <w:szCs w:val="21"/>
          <w:lang w:eastAsia="en-US"/>
        </w:rPr>
      </w:pPr>
    </w:p>
    <w:p w14:paraId="7F2139B2" w14:textId="5A0EFF52" w:rsidR="006906D7" w:rsidRPr="006906D7" w:rsidRDefault="006906D7" w:rsidP="00001869">
      <w:pPr>
        <w:pStyle w:val="Default"/>
        <w:spacing w:before="180" w:line="280" w:lineRule="atLeast"/>
        <w:rPr>
          <w:rFonts w:ascii="Arial" w:hAnsi="Arial" w:cs="Arial"/>
          <w:i/>
          <w:iCs/>
          <w:color w:val="auto"/>
          <w:sz w:val="21"/>
          <w:szCs w:val="21"/>
          <w:lang w:eastAsia="en-US"/>
        </w:rPr>
      </w:pPr>
      <w:r>
        <w:rPr>
          <w:rFonts w:ascii="Arial" w:hAnsi="Arial" w:cs="Arial"/>
          <w:i/>
          <w:iCs/>
          <w:color w:val="auto"/>
          <w:sz w:val="21"/>
          <w:szCs w:val="21"/>
          <w:lang w:eastAsia="en-US"/>
        </w:rPr>
        <w:t>Creative Industries</w:t>
      </w:r>
    </w:p>
    <w:p w14:paraId="15621350" w14:textId="2F4F5B78" w:rsidR="006906D7" w:rsidRDefault="00A357AB"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The Creative Industries Sector Plan is intended to “ensure that the UK is the number one destination worldwide for investment in creativity and innovation”.</w:t>
      </w:r>
      <w:r>
        <w:rPr>
          <w:rStyle w:val="FootnoteReference"/>
          <w:rFonts w:ascii="Arial" w:hAnsi="Arial" w:cs="Arial"/>
          <w:color w:val="auto"/>
          <w:sz w:val="21"/>
          <w:szCs w:val="21"/>
          <w:lang w:eastAsia="en-US"/>
        </w:rPr>
        <w:footnoteReference w:id="2"/>
      </w:r>
      <w:r>
        <w:rPr>
          <w:rFonts w:ascii="Arial" w:hAnsi="Arial" w:cs="Arial"/>
          <w:color w:val="auto"/>
          <w:sz w:val="21"/>
          <w:szCs w:val="21"/>
          <w:lang w:eastAsia="en-US"/>
        </w:rPr>
        <w:t xml:space="preserve"> It </w:t>
      </w:r>
      <w:r w:rsidR="0006537A">
        <w:rPr>
          <w:rFonts w:ascii="Arial" w:hAnsi="Arial" w:cs="Arial"/>
          <w:color w:val="auto"/>
          <w:sz w:val="21"/>
          <w:szCs w:val="21"/>
          <w:lang w:eastAsia="en-US"/>
        </w:rPr>
        <w:t>was developed through consultation with the Creative Industries Taskforce, on which Bectu is represented.</w:t>
      </w:r>
      <w:r w:rsidR="0006537A">
        <w:rPr>
          <w:rStyle w:val="FootnoteReference"/>
          <w:rFonts w:ascii="Arial" w:hAnsi="Arial" w:cs="Arial"/>
          <w:color w:val="auto"/>
          <w:sz w:val="21"/>
          <w:szCs w:val="21"/>
          <w:lang w:eastAsia="en-US"/>
        </w:rPr>
        <w:footnoteReference w:id="3"/>
      </w:r>
    </w:p>
    <w:p w14:paraId="2B89AC1E" w14:textId="45E51802" w:rsidR="0006537A" w:rsidRDefault="0006537A"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Positive elements in the Plan include</w:t>
      </w:r>
    </w:p>
    <w:p w14:paraId="50C01458" w14:textId="5EFCAA83" w:rsidR="0006537A" w:rsidRDefault="0006537A"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appointment of a creative freelance champion “to advocate for the sector’s creative freelancers within government”</w:t>
      </w:r>
    </w:p>
    <w:p w14:paraId="5B17E17B" w14:textId="137D8277" w:rsidR="00234CB8" w:rsidRDefault="00234CB8"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a “Creative Ecosystem” approach that recognises the intersecting and mutually beneficial relationships between subsectors – including public service media</w:t>
      </w:r>
    </w:p>
    <w:p w14:paraId="3B7FBD1A" w14:textId="2996B6C6" w:rsidR="0006537A" w:rsidRDefault="0006537A"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support for industry to develop skills passports to support </w:t>
      </w:r>
      <w:r w:rsidRPr="0006537A">
        <w:rPr>
          <w:rFonts w:ascii="Arial" w:hAnsi="Arial" w:cs="Arial"/>
          <w:color w:val="auto"/>
          <w:sz w:val="21"/>
          <w:szCs w:val="21"/>
          <w:lang w:eastAsia="en-US"/>
        </w:rPr>
        <w:t>documenting and transfer of industry-recognised skills and competencies, improve visibility for employers and providers, and improve progression and lifelong learning</w:t>
      </w:r>
    </w:p>
    <w:p w14:paraId="51B3C919" w14:textId="4857EFFE" w:rsidR="0006537A" w:rsidRDefault="0006537A"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commitment to “strengthen rights and protections to deliver good quality self-employment” including measures to tackle late payments, a right to a written contract, extension of health and safety and blacklisting protections, and consultation on a simpler framework for employment status</w:t>
      </w:r>
    </w:p>
    <w:p w14:paraId="17AC91F9" w14:textId="5384D37D" w:rsidR="0006537A" w:rsidRDefault="0006537A"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lastRenderedPageBreak/>
        <w:t>work to tackle bullying, harassment and discrimination with support for the Creative Industries Independent Standards Authority</w:t>
      </w:r>
    </w:p>
    <w:p w14:paraId="74501044" w14:textId="22923AAB" w:rsidR="00234CB8" w:rsidRDefault="00234CB8" w:rsidP="0006537A">
      <w:pPr>
        <w:pStyle w:val="Default"/>
        <w:numPr>
          <w:ilvl w:val="0"/>
          <w:numId w:val="26"/>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a promise to improve data collection on the industry, which Prospect has long called for</w:t>
      </w:r>
    </w:p>
    <w:p w14:paraId="51FED40B" w14:textId="77777777" w:rsidR="00A357AB" w:rsidRDefault="00A357AB" w:rsidP="00001869">
      <w:pPr>
        <w:pStyle w:val="Default"/>
        <w:spacing w:before="180" w:line="280" w:lineRule="atLeast"/>
        <w:rPr>
          <w:rFonts w:ascii="Arial" w:hAnsi="Arial" w:cs="Arial"/>
          <w:color w:val="auto"/>
          <w:sz w:val="21"/>
          <w:szCs w:val="21"/>
          <w:lang w:eastAsia="en-US"/>
        </w:rPr>
      </w:pPr>
    </w:p>
    <w:p w14:paraId="15F28671" w14:textId="26B9D9B8" w:rsidR="006906D7" w:rsidRPr="006906D7" w:rsidRDefault="006906D7" w:rsidP="00001869">
      <w:pPr>
        <w:pStyle w:val="Default"/>
        <w:spacing w:before="180" w:line="280" w:lineRule="atLeast"/>
        <w:rPr>
          <w:rFonts w:ascii="Arial" w:hAnsi="Arial" w:cs="Arial"/>
          <w:i/>
          <w:iCs/>
          <w:color w:val="auto"/>
          <w:sz w:val="21"/>
          <w:szCs w:val="21"/>
          <w:lang w:eastAsia="en-US"/>
        </w:rPr>
      </w:pPr>
      <w:r>
        <w:rPr>
          <w:rFonts w:ascii="Arial" w:hAnsi="Arial" w:cs="Arial"/>
          <w:i/>
          <w:iCs/>
          <w:color w:val="auto"/>
          <w:sz w:val="21"/>
          <w:szCs w:val="21"/>
          <w:lang w:eastAsia="en-US"/>
        </w:rPr>
        <w:t>Defence</w:t>
      </w:r>
    </w:p>
    <w:p w14:paraId="1FA8A16E" w14:textId="1F80B299" w:rsidR="006906D7" w:rsidRDefault="006906D7"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The Government has yet to publish a “Sector Plan” for defence, but it is clear that it sees the UK defence industry as central to the delivery of the recommendations of its recent Strategic Defence Review,</w:t>
      </w:r>
      <w:r>
        <w:rPr>
          <w:rStyle w:val="FootnoteReference"/>
          <w:rFonts w:ascii="Arial" w:hAnsi="Arial" w:cs="Arial"/>
          <w:color w:val="auto"/>
          <w:sz w:val="21"/>
          <w:szCs w:val="21"/>
          <w:lang w:eastAsia="en-US"/>
        </w:rPr>
        <w:footnoteReference w:id="4"/>
      </w:r>
      <w:r>
        <w:rPr>
          <w:rFonts w:ascii="Arial" w:hAnsi="Arial" w:cs="Arial"/>
          <w:color w:val="auto"/>
          <w:sz w:val="21"/>
          <w:szCs w:val="21"/>
          <w:lang w:eastAsia="en-US"/>
        </w:rPr>
        <w:t xml:space="preserve"> and is keen to ensure that the higher priority and funding being given to defence in response to global developments brings a social and economic "dividend” in the form of job creation and export opportunities.</w:t>
      </w:r>
      <w:r>
        <w:rPr>
          <w:rStyle w:val="FootnoteReference"/>
          <w:rFonts w:ascii="Arial" w:hAnsi="Arial" w:cs="Arial"/>
          <w:color w:val="auto"/>
          <w:sz w:val="21"/>
          <w:szCs w:val="21"/>
          <w:lang w:eastAsia="en-US"/>
        </w:rPr>
        <w:footnoteReference w:id="5"/>
      </w:r>
      <w:r w:rsidR="00A5472B">
        <w:rPr>
          <w:rFonts w:ascii="Arial" w:hAnsi="Arial" w:cs="Arial"/>
          <w:color w:val="auto"/>
          <w:sz w:val="21"/>
          <w:szCs w:val="21"/>
          <w:lang w:eastAsia="en-US"/>
        </w:rPr>
        <w:t xml:space="preserve"> The Industrial Strategy promises to “deliver the defence industrial base we need to protect our national security while unlocking the sector’s significant untapped potential for creating growth spillover benefits through innovation, exports and scale-ups”.</w:t>
      </w:r>
    </w:p>
    <w:p w14:paraId="069044E0" w14:textId="4A290D7C" w:rsidR="006906D7" w:rsidRDefault="006906D7"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The Strategic Defence Review set out a new “segmented” approach to procurement </w:t>
      </w:r>
      <w:r w:rsidR="009C06B5">
        <w:rPr>
          <w:rFonts w:ascii="Arial" w:hAnsi="Arial" w:cs="Arial"/>
          <w:color w:val="auto"/>
          <w:sz w:val="21"/>
          <w:szCs w:val="21"/>
          <w:lang w:eastAsia="en-US"/>
        </w:rPr>
        <w:t>aimed</w:t>
      </w:r>
      <w:r>
        <w:rPr>
          <w:rFonts w:ascii="Arial" w:hAnsi="Arial" w:cs="Arial"/>
          <w:color w:val="auto"/>
          <w:sz w:val="21"/>
          <w:szCs w:val="21"/>
          <w:lang w:eastAsia="en-US"/>
        </w:rPr>
        <w:t xml:space="preserve"> </w:t>
      </w:r>
      <w:r w:rsidR="009C06B5">
        <w:rPr>
          <w:rFonts w:ascii="Arial" w:hAnsi="Arial" w:cs="Arial"/>
          <w:color w:val="auto"/>
          <w:sz w:val="21"/>
          <w:szCs w:val="21"/>
          <w:lang w:eastAsia="en-US"/>
        </w:rPr>
        <w:t>a</w:t>
      </w:r>
      <w:r>
        <w:rPr>
          <w:rFonts w:ascii="Arial" w:hAnsi="Arial" w:cs="Arial"/>
          <w:color w:val="auto"/>
          <w:sz w:val="21"/>
          <w:szCs w:val="21"/>
          <w:lang w:eastAsia="en-US"/>
        </w:rPr>
        <w:t>t providing certainty for long term investment in major platforms without squeezing the budget for innovative commercial programmes. The three segments are:</w:t>
      </w:r>
    </w:p>
    <w:p w14:paraId="17C51D54" w14:textId="77777777" w:rsidR="006906D7" w:rsidRDefault="006906D7" w:rsidP="006906D7">
      <w:pPr>
        <w:pStyle w:val="Default"/>
        <w:numPr>
          <w:ilvl w:val="0"/>
          <w:numId w:val="23"/>
        </w:numPr>
        <w:spacing w:before="180" w:line="280" w:lineRule="atLeast"/>
        <w:rPr>
          <w:rFonts w:ascii="Arial" w:hAnsi="Arial" w:cs="Arial"/>
          <w:color w:val="auto"/>
          <w:sz w:val="21"/>
          <w:szCs w:val="21"/>
          <w:lang w:eastAsia="en-US"/>
        </w:rPr>
      </w:pPr>
      <w:r w:rsidRPr="006906D7">
        <w:rPr>
          <w:rFonts w:ascii="Arial" w:hAnsi="Arial" w:cs="Arial"/>
          <w:color w:val="auto"/>
          <w:sz w:val="21"/>
          <w:szCs w:val="21"/>
          <w:lang w:eastAsia="en-US"/>
        </w:rPr>
        <w:t xml:space="preserve">major modular platforms - for aircraft and frigates - which will be expected to reach contract within 2 </w:t>
      </w:r>
      <w:proofErr w:type="gramStart"/>
      <w:r w:rsidRPr="006906D7">
        <w:rPr>
          <w:rFonts w:ascii="Arial" w:hAnsi="Arial" w:cs="Arial"/>
          <w:color w:val="auto"/>
          <w:sz w:val="21"/>
          <w:szCs w:val="21"/>
          <w:lang w:eastAsia="en-US"/>
        </w:rPr>
        <w:t>years;</w:t>
      </w:r>
      <w:proofErr w:type="gramEnd"/>
      <w:r w:rsidRPr="006906D7">
        <w:rPr>
          <w:rFonts w:ascii="Arial" w:hAnsi="Arial" w:cs="Arial"/>
          <w:color w:val="auto"/>
          <w:sz w:val="21"/>
          <w:szCs w:val="21"/>
          <w:lang w:eastAsia="en-US"/>
        </w:rPr>
        <w:t xml:space="preserve"> </w:t>
      </w:r>
    </w:p>
    <w:p w14:paraId="070EEFD4" w14:textId="77777777" w:rsidR="006906D7" w:rsidRDefault="006906D7" w:rsidP="006906D7">
      <w:pPr>
        <w:pStyle w:val="Default"/>
        <w:numPr>
          <w:ilvl w:val="0"/>
          <w:numId w:val="23"/>
        </w:numPr>
        <w:spacing w:before="180" w:line="280" w:lineRule="atLeast"/>
        <w:rPr>
          <w:rFonts w:ascii="Arial" w:hAnsi="Arial" w:cs="Arial"/>
          <w:color w:val="auto"/>
          <w:sz w:val="21"/>
          <w:szCs w:val="21"/>
          <w:lang w:eastAsia="en-US"/>
        </w:rPr>
      </w:pPr>
      <w:r w:rsidRPr="006906D7">
        <w:rPr>
          <w:rFonts w:ascii="Arial" w:hAnsi="Arial" w:cs="Arial"/>
          <w:color w:val="auto"/>
          <w:sz w:val="21"/>
          <w:szCs w:val="21"/>
          <w:lang w:eastAsia="en-US"/>
        </w:rPr>
        <w:t xml:space="preserve">modular upgrades - for communication systems and weapons upgrade - which are expected to contract within 1 year; and </w:t>
      </w:r>
    </w:p>
    <w:p w14:paraId="202B511C" w14:textId="0002D0BF" w:rsidR="006906D7" w:rsidRDefault="006906D7" w:rsidP="006906D7">
      <w:pPr>
        <w:pStyle w:val="Default"/>
        <w:numPr>
          <w:ilvl w:val="0"/>
          <w:numId w:val="23"/>
        </w:numPr>
        <w:spacing w:before="180" w:line="280" w:lineRule="atLeast"/>
        <w:rPr>
          <w:rFonts w:ascii="Arial" w:hAnsi="Arial" w:cs="Arial"/>
          <w:color w:val="auto"/>
          <w:sz w:val="21"/>
          <w:szCs w:val="21"/>
          <w:lang w:eastAsia="en-US"/>
        </w:rPr>
      </w:pPr>
      <w:r w:rsidRPr="006906D7">
        <w:rPr>
          <w:rFonts w:ascii="Arial" w:hAnsi="Arial" w:cs="Arial"/>
          <w:color w:val="auto"/>
          <w:sz w:val="21"/>
          <w:szCs w:val="21"/>
          <w:lang w:eastAsia="en-US"/>
        </w:rPr>
        <w:t>rapid commercial exploitation - for uncrewed systems and digital software - which would have a much shorter timeline of 3-months</w:t>
      </w:r>
    </w:p>
    <w:p w14:paraId="4C18623E" w14:textId="38889BB1" w:rsidR="006906D7" w:rsidRDefault="0022099D"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Specific equipment priorities for the next decade identified in the Review include:</w:t>
      </w:r>
    </w:p>
    <w:p w14:paraId="33CF4410" w14:textId="4B3D449E"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greater use of Artificial Intelligence</w:t>
      </w:r>
    </w:p>
    <w:p w14:paraId="70A482F2" w14:textId="70480BBF"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targeted investment in munitions, with a commitment to an “always on” production capacity and six new munitions factories</w:t>
      </w:r>
    </w:p>
    <w:p w14:paraId="77955117" w14:textId="1CFFDE8B"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in the maritime sector a more powerful but cheaper and simpler fleet, with recognition of the need for continuity of shipbuilding and submarine production to retain industry skills, with a specific commitment to growth the nuclear-powered attack submarine fleet up to twelve</w:t>
      </w:r>
    </w:p>
    <w:p w14:paraId="3F71ACE7" w14:textId="17A832C5"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for land defence, collaboration with NATO allies on the acquisition of key platforms</w:t>
      </w:r>
    </w:p>
    <w:p w14:paraId="4E49F258" w14:textId="473610CD"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in aviation continued development of the Future Combat Air System along with greater use of autonomous platforms and the procurement of more early warning and control aircraft</w:t>
      </w:r>
    </w:p>
    <w:p w14:paraId="32B9414F" w14:textId="62E048D3" w:rsidR="0022099D" w:rsidRDefault="0022099D" w:rsidP="0022099D">
      <w:pPr>
        <w:pStyle w:val="Default"/>
        <w:numPr>
          <w:ilvl w:val="0"/>
          <w:numId w:val="24"/>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space and cyber will be key priorities</w:t>
      </w:r>
    </w:p>
    <w:p w14:paraId="055D3C2C" w14:textId="1858E599" w:rsidR="0022099D" w:rsidRDefault="0022099D" w:rsidP="0022099D">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lastRenderedPageBreak/>
        <w:t>The Government’s industrial strategy sets an ambition of making the UK “a defence industrial superpower by 2035, delivering world-leading UK capability and forging new partnership with industry, workers and our armed forces”. The forthcoming Sector Plan “will outline how will reform, grow and innovate to build our defence industrial base”.</w:t>
      </w:r>
      <w:r>
        <w:rPr>
          <w:rStyle w:val="FootnoteReference"/>
          <w:rFonts w:ascii="Arial" w:hAnsi="Arial" w:cs="Arial"/>
          <w:color w:val="auto"/>
          <w:sz w:val="21"/>
          <w:szCs w:val="21"/>
          <w:lang w:eastAsia="en-US"/>
        </w:rPr>
        <w:footnoteReference w:id="6"/>
      </w:r>
    </w:p>
    <w:p w14:paraId="3B0960CF" w14:textId="3235D03E" w:rsidR="00AC10CC" w:rsidRDefault="00AC10CC" w:rsidP="0022099D">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Prospect is now represented on the Defence Industrial Joint Council which will play a key role in finalising and supporting the implementation of the Defence Industrial Strategy.</w:t>
      </w:r>
    </w:p>
    <w:p w14:paraId="1BC33290" w14:textId="77777777" w:rsidR="0022099D" w:rsidRDefault="0022099D" w:rsidP="0022099D">
      <w:pPr>
        <w:pStyle w:val="Default"/>
        <w:spacing w:before="180" w:line="280" w:lineRule="atLeast"/>
        <w:rPr>
          <w:rFonts w:ascii="Arial" w:hAnsi="Arial" w:cs="Arial"/>
          <w:color w:val="auto"/>
          <w:sz w:val="21"/>
          <w:szCs w:val="21"/>
          <w:lang w:eastAsia="en-US"/>
        </w:rPr>
      </w:pPr>
    </w:p>
    <w:p w14:paraId="44CF6105" w14:textId="495F810B" w:rsidR="006906D7" w:rsidRDefault="006906D7" w:rsidP="00001869">
      <w:pPr>
        <w:pStyle w:val="Default"/>
        <w:spacing w:before="180" w:line="280" w:lineRule="atLeast"/>
        <w:rPr>
          <w:rFonts w:ascii="Arial" w:hAnsi="Arial" w:cs="Arial"/>
          <w:color w:val="auto"/>
          <w:sz w:val="21"/>
          <w:szCs w:val="21"/>
          <w:lang w:eastAsia="en-US"/>
        </w:rPr>
      </w:pPr>
      <w:r>
        <w:rPr>
          <w:rFonts w:ascii="Arial" w:hAnsi="Arial" w:cs="Arial"/>
          <w:i/>
          <w:iCs/>
          <w:color w:val="auto"/>
          <w:sz w:val="21"/>
          <w:szCs w:val="21"/>
          <w:lang w:eastAsia="en-US"/>
        </w:rPr>
        <w:t>Digital and Technolog</w:t>
      </w:r>
      <w:r w:rsidR="009C06B5">
        <w:rPr>
          <w:rFonts w:ascii="Arial" w:hAnsi="Arial" w:cs="Arial"/>
          <w:i/>
          <w:iCs/>
          <w:color w:val="auto"/>
          <w:sz w:val="21"/>
          <w:szCs w:val="21"/>
          <w:lang w:eastAsia="en-US"/>
        </w:rPr>
        <w:t>ies</w:t>
      </w:r>
    </w:p>
    <w:p w14:paraId="38D42CFF" w14:textId="44523684" w:rsidR="006906D7" w:rsidRDefault="009C06B5"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 xml:space="preserve">The Digital and Technologies Sector Plan sets out a vision for </w:t>
      </w:r>
      <w:r w:rsidRPr="009C06B5">
        <w:rPr>
          <w:rFonts w:ascii="Arial" w:hAnsi="Arial" w:cs="Arial"/>
          <w:color w:val="auto"/>
          <w:sz w:val="21"/>
          <w:szCs w:val="21"/>
          <w:lang w:eastAsia="en-US"/>
        </w:rPr>
        <w:t xml:space="preserve">the UK to be </w:t>
      </w:r>
      <w:r>
        <w:rPr>
          <w:rFonts w:ascii="Arial" w:hAnsi="Arial" w:cs="Arial"/>
          <w:color w:val="auto"/>
          <w:sz w:val="21"/>
          <w:szCs w:val="21"/>
          <w:lang w:eastAsia="en-US"/>
        </w:rPr>
        <w:t>“</w:t>
      </w:r>
      <w:r w:rsidRPr="009C06B5">
        <w:rPr>
          <w:rFonts w:ascii="Arial" w:hAnsi="Arial" w:cs="Arial"/>
          <w:color w:val="auto"/>
          <w:sz w:val="21"/>
          <w:szCs w:val="21"/>
          <w:lang w:eastAsia="en-US"/>
        </w:rPr>
        <w:t>one of the top 3 places in the world to create, invest in and scale-up a fast-growing technology business</w:t>
      </w:r>
      <w:r>
        <w:rPr>
          <w:rFonts w:ascii="Arial" w:hAnsi="Arial" w:cs="Arial"/>
          <w:color w:val="auto"/>
          <w:sz w:val="21"/>
          <w:szCs w:val="21"/>
          <w:lang w:eastAsia="en-US"/>
        </w:rPr>
        <w:t>” by 2035.</w:t>
      </w:r>
    </w:p>
    <w:p w14:paraId="6F617463" w14:textId="5AFCA5C0" w:rsidR="009C06B5" w:rsidRDefault="009C06B5" w:rsidP="00001869">
      <w:pPr>
        <w:pStyle w:val="Default"/>
        <w:spacing w:before="180" w:line="280" w:lineRule="atLeast"/>
        <w:rPr>
          <w:rFonts w:ascii="Arial" w:hAnsi="Arial" w:cs="Arial"/>
          <w:color w:val="auto"/>
          <w:sz w:val="21"/>
          <w:szCs w:val="21"/>
          <w:lang w:eastAsia="en-US"/>
        </w:rPr>
      </w:pPr>
      <w:r>
        <w:rPr>
          <w:rFonts w:ascii="Arial" w:hAnsi="Arial" w:cs="Arial"/>
          <w:color w:val="auto"/>
          <w:sz w:val="21"/>
          <w:szCs w:val="21"/>
          <w:lang w:eastAsia="en-US"/>
        </w:rPr>
        <w:t>Positive elements in the Plan include</w:t>
      </w:r>
    </w:p>
    <w:p w14:paraId="382D40FA" w14:textId="1B84C847" w:rsidR="009C06B5" w:rsidRDefault="009C06B5" w:rsidP="009C06B5">
      <w:pPr>
        <w:pStyle w:val="Default"/>
        <w:numPr>
          <w:ilvl w:val="0"/>
          <w:numId w:val="27"/>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recognition of the value of publicly funded and provided R&amp;D and innovation to the sector – including the announcement of Culham in Oxfordshire as the first “AI Growth Zone”</w:t>
      </w:r>
    </w:p>
    <w:p w14:paraId="5CA0CD15" w14:textId="77777777" w:rsidR="00E4500F" w:rsidRDefault="00E4500F" w:rsidP="00E4500F">
      <w:pPr>
        <w:pStyle w:val="Default"/>
        <w:numPr>
          <w:ilvl w:val="0"/>
          <w:numId w:val="27"/>
        </w:numPr>
        <w:spacing w:before="180" w:line="280" w:lineRule="atLeast"/>
        <w:rPr>
          <w:rFonts w:ascii="Arial" w:hAnsi="Arial" w:cs="Arial"/>
          <w:color w:val="auto"/>
          <w:sz w:val="21"/>
          <w:szCs w:val="21"/>
          <w:lang w:eastAsia="en-US"/>
        </w:rPr>
      </w:pPr>
      <w:r>
        <w:rPr>
          <w:rFonts w:ascii="Arial" w:hAnsi="Arial" w:cs="Arial"/>
          <w:color w:val="auto"/>
          <w:sz w:val="21"/>
          <w:szCs w:val="21"/>
          <w:lang w:eastAsia="en-US"/>
        </w:rPr>
        <w:t>recognition of the importance of investment in digital infrastructure, including gigabit-capable broadband, 5G technologies, and digitisation of other infrastructures</w:t>
      </w:r>
    </w:p>
    <w:p w14:paraId="523E38C8" w14:textId="0C32AD10" w:rsidR="00E4500F" w:rsidRPr="00E4500F" w:rsidRDefault="00E4500F" w:rsidP="00C36214">
      <w:pPr>
        <w:pStyle w:val="Default"/>
        <w:numPr>
          <w:ilvl w:val="0"/>
          <w:numId w:val="27"/>
        </w:numPr>
        <w:spacing w:before="180" w:line="280" w:lineRule="atLeast"/>
        <w:rPr>
          <w:rFonts w:ascii="Arial" w:hAnsi="Arial" w:cs="Arial"/>
          <w:color w:val="auto"/>
          <w:sz w:val="21"/>
          <w:szCs w:val="21"/>
          <w:lang w:eastAsia="en-US"/>
        </w:rPr>
      </w:pPr>
      <w:r w:rsidRPr="00E4500F">
        <w:rPr>
          <w:rFonts w:ascii="Arial" w:hAnsi="Arial" w:cs="Arial"/>
          <w:color w:val="auto"/>
          <w:sz w:val="21"/>
          <w:szCs w:val="21"/>
          <w:lang w:eastAsia="en-US"/>
        </w:rPr>
        <w:t>recognition of need to “do more to build the STEM talent pipeline and respond with agility to ever-changing skills demand</w:t>
      </w:r>
      <w:r>
        <w:rPr>
          <w:rFonts w:ascii="Arial" w:hAnsi="Arial" w:cs="Arial"/>
          <w:color w:val="auto"/>
          <w:sz w:val="21"/>
          <w:szCs w:val="21"/>
          <w:lang w:eastAsia="en-US"/>
        </w:rPr>
        <w:t>” – though disappointingly little on the need to address skills retention and ongoing career development through action on job quality, working conditions and cultures, and employer-enabled training</w:t>
      </w:r>
    </w:p>
    <w:p w14:paraId="25EB0F58" w14:textId="77777777" w:rsidR="006906D7" w:rsidRPr="006906D7" w:rsidRDefault="006906D7" w:rsidP="00001869">
      <w:pPr>
        <w:pStyle w:val="Default"/>
        <w:spacing w:before="180" w:line="280" w:lineRule="atLeast"/>
        <w:rPr>
          <w:rFonts w:ascii="Arial" w:hAnsi="Arial" w:cs="Arial"/>
          <w:color w:val="auto"/>
          <w:sz w:val="21"/>
          <w:szCs w:val="21"/>
          <w:lang w:eastAsia="en-US"/>
        </w:rPr>
      </w:pPr>
    </w:p>
    <w:p w14:paraId="177C0B51" w14:textId="77777777" w:rsidR="00E479FB" w:rsidRPr="003C666D" w:rsidRDefault="00E479FB" w:rsidP="00001869">
      <w:pPr>
        <w:pStyle w:val="Default"/>
        <w:spacing w:before="180" w:line="280" w:lineRule="atLeast"/>
        <w:rPr>
          <w:rFonts w:ascii="Arial" w:hAnsi="Arial" w:cs="Arial"/>
          <w:color w:val="auto"/>
          <w:sz w:val="21"/>
          <w:szCs w:val="21"/>
          <w:lang w:eastAsia="en-US"/>
        </w:rPr>
      </w:pPr>
    </w:p>
    <w:p w14:paraId="44E53242" w14:textId="294CFC21" w:rsidR="00C75FD5" w:rsidRPr="009F4B6D" w:rsidRDefault="7DFDEE00" w:rsidP="00001869">
      <w:pPr>
        <w:pStyle w:val="Heading3"/>
        <w:keepNext w:val="0"/>
        <w:spacing w:after="0" w:line="280" w:lineRule="atLeast"/>
        <w:rPr>
          <w:szCs w:val="28"/>
        </w:rPr>
      </w:pPr>
      <w:r w:rsidRPr="009F4B6D">
        <w:rPr>
          <w:szCs w:val="28"/>
        </w:rPr>
        <w:t>Prospect’s response</w:t>
      </w:r>
    </w:p>
    <w:p w14:paraId="01A67CE1" w14:textId="15D36246" w:rsidR="0044689C" w:rsidRPr="00001869" w:rsidRDefault="00A42CEF" w:rsidP="00001869">
      <w:pPr>
        <w:spacing w:line="280" w:lineRule="atLeast"/>
        <w:rPr>
          <w:rFonts w:eastAsia="Calibri"/>
        </w:rPr>
      </w:pPr>
      <w:r>
        <w:rPr>
          <w:rFonts w:eastAsia="Calibri"/>
          <w:b/>
          <w:bCs/>
        </w:rPr>
        <w:t>Welcoming the publication of the industrial strategy</w:t>
      </w:r>
      <w:r w:rsidR="0044689C" w:rsidRPr="00001869">
        <w:rPr>
          <w:rFonts w:eastAsia="Calibri"/>
          <w:b/>
          <w:bCs/>
        </w:rPr>
        <w:t>, Mike Clancy, General Secretary of Prospect, said:</w:t>
      </w:r>
    </w:p>
    <w:p w14:paraId="293D4982" w14:textId="0763AF97" w:rsidR="00A42CEF" w:rsidRPr="00A42CEF" w:rsidRDefault="00A42CEF" w:rsidP="00A42CEF">
      <w:pPr>
        <w:spacing w:line="280" w:lineRule="atLeast"/>
        <w:ind w:left="567"/>
        <w:rPr>
          <w:rFonts w:eastAsia="Calibri"/>
          <w:i/>
          <w:iCs/>
        </w:rPr>
      </w:pPr>
      <w:r w:rsidRPr="00A42CEF">
        <w:rPr>
          <w:rFonts w:eastAsia="Calibri"/>
          <w:i/>
          <w:iCs/>
        </w:rPr>
        <w:t>“The absence of a serious industrial strategy has held back the UK economy for years, and today’s announcement is a signal of economic intent from the government that will be welcomed by workers across the country.</w:t>
      </w:r>
    </w:p>
    <w:p w14:paraId="4999B67C" w14:textId="2D358692" w:rsidR="00A42CEF" w:rsidRPr="00A42CEF" w:rsidRDefault="00A42CEF" w:rsidP="00A42CEF">
      <w:pPr>
        <w:spacing w:line="280" w:lineRule="atLeast"/>
        <w:ind w:left="567"/>
        <w:rPr>
          <w:rFonts w:eastAsia="Calibri"/>
          <w:i/>
          <w:iCs/>
        </w:rPr>
      </w:pPr>
      <w:r w:rsidRPr="00A42CEF">
        <w:rPr>
          <w:rFonts w:eastAsia="Calibri"/>
          <w:i/>
          <w:iCs/>
        </w:rPr>
        <w:t>“There is much to welcome in the strategy, including the focus on developing high growth sectors like energy, defence, tech and the creative industries, and on creating high wage jobs in every region and nation.</w:t>
      </w:r>
    </w:p>
    <w:p w14:paraId="70DC93B4" w14:textId="550C39B6" w:rsidR="00554EDA" w:rsidRPr="009C06B5" w:rsidRDefault="00A42CEF" w:rsidP="00A42CEF">
      <w:pPr>
        <w:spacing w:line="280" w:lineRule="atLeast"/>
        <w:ind w:left="567"/>
        <w:rPr>
          <w:rFonts w:eastAsia="Calibri"/>
          <w:i/>
          <w:iCs/>
        </w:rPr>
      </w:pPr>
      <w:r w:rsidRPr="00A42CEF">
        <w:rPr>
          <w:rFonts w:eastAsia="Calibri"/>
          <w:i/>
          <w:iCs/>
        </w:rPr>
        <w:t xml:space="preserve">“Ultimately, </w:t>
      </w:r>
      <w:r w:rsidRPr="009C06B5">
        <w:rPr>
          <w:rFonts w:eastAsia="Calibri"/>
          <w:i/>
          <w:iCs/>
        </w:rPr>
        <w:t>this strategy will be delivered not by politicians, but by the workforce, and the strategy will only be as strong as the skills commitments behind it. Government must redouble efforts on skills to maximise the potential of this plan, ensuring that the Department for Education and Skills England are fully aligned behind this strategy and working with unions and employers to urgently produce ambitious workforce plans for the key sectors identified.”</w:t>
      </w:r>
      <w:r w:rsidR="7DFDEE00" w:rsidRPr="009C06B5">
        <w:rPr>
          <w:rStyle w:val="FootnoteReference"/>
          <w:rFonts w:eastAsia="Calibri"/>
          <w:i/>
          <w:iCs/>
        </w:rPr>
        <w:footnoteReference w:id="7"/>
      </w:r>
    </w:p>
    <w:p w14:paraId="4384F039" w14:textId="7BE3BEC3" w:rsidR="00A42CEF" w:rsidRPr="009C06B5" w:rsidRDefault="00A42CEF" w:rsidP="00A42CEF">
      <w:pPr>
        <w:spacing w:line="280" w:lineRule="atLeast"/>
        <w:rPr>
          <w:rFonts w:eastAsia="Calibri"/>
        </w:rPr>
      </w:pPr>
      <w:r w:rsidRPr="009C06B5">
        <w:rPr>
          <w:rFonts w:eastAsia="Calibri"/>
          <w:b/>
          <w:bCs/>
        </w:rPr>
        <w:lastRenderedPageBreak/>
        <w:t>Head of Bectu, Philippa Childs, said:</w:t>
      </w:r>
    </w:p>
    <w:p w14:paraId="113DC607" w14:textId="66C8AD48" w:rsidR="00A42CEF" w:rsidRPr="009C06B5" w:rsidRDefault="00A42CEF" w:rsidP="00A42CEF">
      <w:pPr>
        <w:spacing w:line="280" w:lineRule="atLeast"/>
        <w:ind w:left="567"/>
        <w:rPr>
          <w:rFonts w:eastAsia="Calibri"/>
          <w:i/>
          <w:iCs/>
        </w:rPr>
      </w:pPr>
      <w:r w:rsidRPr="009C06B5">
        <w:rPr>
          <w:rFonts w:eastAsia="Calibri"/>
          <w:i/>
          <w:iCs/>
        </w:rPr>
        <w:t xml:space="preserve"> “I am delighted that government has listened to Bectu and finally established a champion for freelancers within government. </w:t>
      </w:r>
    </w:p>
    <w:p w14:paraId="59DE749B" w14:textId="77777777" w:rsidR="00A42CEF" w:rsidRPr="009C06B5" w:rsidRDefault="00A42CEF" w:rsidP="00A42CEF">
      <w:pPr>
        <w:spacing w:line="280" w:lineRule="atLeast"/>
        <w:ind w:left="567"/>
        <w:rPr>
          <w:rFonts w:eastAsia="Calibri"/>
          <w:i/>
          <w:iCs/>
        </w:rPr>
      </w:pPr>
      <w:r w:rsidRPr="009C06B5">
        <w:rPr>
          <w:rFonts w:eastAsia="Calibri"/>
          <w:i/>
          <w:iCs/>
        </w:rPr>
        <w:t xml:space="preserve">“Freelancers are the backbone of the creative industries and have borne the brunt of both recent economic shocks and poor employment practices in the sector. </w:t>
      </w:r>
    </w:p>
    <w:p w14:paraId="2B33474E" w14:textId="77777777" w:rsidR="00A42CEF" w:rsidRPr="009C06B5" w:rsidRDefault="00A42CEF" w:rsidP="00A42CEF">
      <w:pPr>
        <w:spacing w:line="280" w:lineRule="atLeast"/>
        <w:ind w:left="567"/>
        <w:rPr>
          <w:rFonts w:eastAsia="Calibri"/>
          <w:i/>
          <w:iCs/>
        </w:rPr>
      </w:pPr>
      <w:r w:rsidRPr="009C06B5">
        <w:rPr>
          <w:rFonts w:eastAsia="Calibri"/>
          <w:i/>
          <w:iCs/>
        </w:rPr>
        <w:t xml:space="preserve">“It is clear that the government needs to improve its understanding of and support for these vital workers and the many challenges they face, Bectu has been fighting hard to secure a better deal for creative </w:t>
      </w:r>
      <w:proofErr w:type="gramStart"/>
      <w:r w:rsidRPr="009C06B5">
        <w:rPr>
          <w:rFonts w:eastAsia="Calibri"/>
          <w:i/>
          <w:iCs/>
        </w:rPr>
        <w:t>freelancers</w:t>
      </w:r>
      <w:proofErr w:type="gramEnd"/>
      <w:r w:rsidRPr="009C06B5">
        <w:rPr>
          <w:rFonts w:eastAsia="Calibri"/>
          <w:i/>
          <w:iCs/>
        </w:rPr>
        <w:t xml:space="preserve"> and this is a crucial step forwards in that campaign. </w:t>
      </w:r>
    </w:p>
    <w:p w14:paraId="438C08E1" w14:textId="36FF8AD0" w:rsidR="00A42CEF" w:rsidRPr="009C06B5" w:rsidRDefault="00A42CEF" w:rsidP="00A42CEF">
      <w:pPr>
        <w:spacing w:line="280" w:lineRule="atLeast"/>
        <w:ind w:left="567"/>
        <w:rPr>
          <w:rFonts w:eastAsia="Calibri"/>
          <w:i/>
          <w:iCs/>
        </w:rPr>
      </w:pPr>
      <w:r w:rsidRPr="009C06B5">
        <w:rPr>
          <w:rFonts w:eastAsia="Calibri"/>
          <w:i/>
          <w:iCs/>
        </w:rPr>
        <w:t xml:space="preserve">“It is also welcome that the government has taken a number of other steps to back creative workers including a strengthened commitment to tackling bullying and harassment in the industry, a new skills passport, and confirming the intention to support self-employed workers through the Make Work Pay agenda.”  </w:t>
      </w:r>
    </w:p>
    <w:p w14:paraId="0B22E046" w14:textId="12905792" w:rsidR="009C06B5" w:rsidRPr="009C06B5" w:rsidRDefault="009C06B5" w:rsidP="009C06B5">
      <w:pPr>
        <w:spacing w:line="280" w:lineRule="atLeast"/>
        <w:rPr>
          <w:rFonts w:eastAsia="Calibri"/>
        </w:rPr>
      </w:pPr>
      <w:r w:rsidRPr="009C06B5">
        <w:rPr>
          <w:rFonts w:eastAsia="Calibri"/>
          <w:b/>
          <w:bCs/>
        </w:rPr>
        <w:t>Sue Ferns, Prospect Senior Deputy General Secretary, said in response to the Clean Energy Industries Sector Plan:</w:t>
      </w:r>
    </w:p>
    <w:p w14:paraId="0A8DD7A1" w14:textId="77777777" w:rsidR="009C06B5" w:rsidRPr="009C06B5" w:rsidRDefault="009C06B5" w:rsidP="009C06B5">
      <w:pPr>
        <w:spacing w:line="280" w:lineRule="atLeast"/>
        <w:ind w:left="567"/>
        <w:rPr>
          <w:i/>
          <w:iCs/>
          <w:lang w:eastAsia="en-US"/>
        </w:rPr>
      </w:pPr>
      <w:r w:rsidRPr="009C06B5">
        <w:rPr>
          <w:i/>
          <w:iCs/>
          <w:lang w:eastAsia="en-US"/>
        </w:rPr>
        <w:t xml:space="preserve">“Boosting clean energy is not only an important mission in its own right, </w:t>
      </w:r>
      <w:proofErr w:type="gramStart"/>
      <w:r w:rsidRPr="009C06B5">
        <w:rPr>
          <w:i/>
          <w:iCs/>
          <w:lang w:eastAsia="en-US"/>
        </w:rPr>
        <w:t>it is</w:t>
      </w:r>
      <w:proofErr w:type="gramEnd"/>
      <w:r w:rsidRPr="009C06B5">
        <w:rPr>
          <w:i/>
          <w:iCs/>
          <w:lang w:eastAsia="en-US"/>
        </w:rPr>
        <w:t xml:space="preserve"> central to the success of every other sector. It is welcome to see the government doubling down on this mission, focusing investment on key technologies like renewables and nuclear energy, and recognising the key role that trade unions play as partners in this strategy.</w:t>
      </w:r>
    </w:p>
    <w:p w14:paraId="5908CAE2" w14:textId="77777777" w:rsidR="009C06B5" w:rsidRPr="009C06B5" w:rsidRDefault="009C06B5" w:rsidP="009C06B5">
      <w:pPr>
        <w:spacing w:line="280" w:lineRule="atLeast"/>
        <w:ind w:left="567"/>
        <w:rPr>
          <w:i/>
          <w:iCs/>
          <w:lang w:eastAsia="en-US"/>
        </w:rPr>
      </w:pPr>
      <w:r w:rsidRPr="009C06B5">
        <w:rPr>
          <w:i/>
          <w:iCs/>
          <w:lang w:eastAsia="en-US"/>
        </w:rPr>
        <w:t>“Securing the investment is important, but perhaps the biggest challenge in this area is around the workforce. The energy workforce is undergoing an unprecedented transition, which creates opportunities for many but also serious challenges that need to be addressed.</w:t>
      </w:r>
    </w:p>
    <w:p w14:paraId="261EAA28" w14:textId="0897DEFB" w:rsidR="009C06B5" w:rsidRPr="009C06B5" w:rsidRDefault="009C06B5" w:rsidP="009C06B5">
      <w:pPr>
        <w:spacing w:line="280" w:lineRule="atLeast"/>
        <w:ind w:left="567"/>
        <w:rPr>
          <w:lang w:eastAsia="en-US"/>
        </w:rPr>
      </w:pPr>
      <w:r w:rsidRPr="009C06B5">
        <w:rPr>
          <w:i/>
          <w:iCs/>
          <w:lang w:eastAsia="en-US"/>
        </w:rPr>
        <w:t>“Delivering on this strategy in a way which creates prosperity and supports jobs will require the government’s forthcoming energy workforce plan to be as ambitious as possible and fully backed by all parts of government.”</w:t>
      </w:r>
    </w:p>
    <w:p w14:paraId="4ED0BDF0" w14:textId="7F369A5E" w:rsidR="009C06B5" w:rsidRPr="009C06B5" w:rsidRDefault="009C06B5" w:rsidP="00554EDA">
      <w:pPr>
        <w:spacing w:line="280" w:lineRule="atLeast"/>
        <w:rPr>
          <w:lang w:eastAsia="en-US"/>
        </w:rPr>
      </w:pPr>
      <w:r w:rsidRPr="009C06B5">
        <w:rPr>
          <w:b/>
          <w:bCs/>
          <w:lang w:eastAsia="en-US"/>
        </w:rPr>
        <w:t xml:space="preserve">Rachel Curley, </w:t>
      </w:r>
      <w:r>
        <w:rPr>
          <w:b/>
          <w:bCs/>
          <w:lang w:eastAsia="en-US"/>
        </w:rPr>
        <w:t xml:space="preserve">Prospect </w:t>
      </w:r>
      <w:r w:rsidRPr="009C06B5">
        <w:rPr>
          <w:b/>
          <w:bCs/>
          <w:lang w:eastAsia="en-US"/>
        </w:rPr>
        <w:t xml:space="preserve">Deputy General Secretary, said in response to the </w:t>
      </w:r>
      <w:r>
        <w:rPr>
          <w:b/>
          <w:bCs/>
          <w:lang w:eastAsia="en-US"/>
        </w:rPr>
        <w:t>D</w:t>
      </w:r>
      <w:r w:rsidRPr="009C06B5">
        <w:rPr>
          <w:b/>
          <w:bCs/>
          <w:lang w:eastAsia="en-US"/>
        </w:rPr>
        <w:t xml:space="preserve">igital and </w:t>
      </w:r>
      <w:r>
        <w:rPr>
          <w:b/>
          <w:bCs/>
          <w:lang w:eastAsia="en-US"/>
        </w:rPr>
        <w:t>T</w:t>
      </w:r>
      <w:r w:rsidRPr="009C06B5">
        <w:rPr>
          <w:b/>
          <w:bCs/>
          <w:lang w:eastAsia="en-US"/>
        </w:rPr>
        <w:t>ech</w:t>
      </w:r>
      <w:r>
        <w:rPr>
          <w:b/>
          <w:bCs/>
          <w:lang w:eastAsia="en-US"/>
        </w:rPr>
        <w:t>nologies</w:t>
      </w:r>
      <w:r w:rsidRPr="009C06B5">
        <w:rPr>
          <w:b/>
          <w:bCs/>
          <w:lang w:eastAsia="en-US"/>
        </w:rPr>
        <w:t xml:space="preserve"> sector plan:</w:t>
      </w:r>
    </w:p>
    <w:p w14:paraId="24FCCD17" w14:textId="4FA89B44" w:rsidR="009C06B5" w:rsidRPr="009C06B5" w:rsidRDefault="009C06B5" w:rsidP="009C06B5">
      <w:pPr>
        <w:spacing w:line="280" w:lineRule="atLeast"/>
        <w:ind w:left="567"/>
        <w:rPr>
          <w:i/>
          <w:iCs/>
          <w:lang w:eastAsia="en-US"/>
        </w:rPr>
      </w:pPr>
      <w:r w:rsidRPr="009C06B5">
        <w:rPr>
          <w:i/>
          <w:iCs/>
          <w:lang w:eastAsia="en-US"/>
        </w:rPr>
        <w:t>“The tech sector is going to be critical for the future success of the UK economy, employing millions of workers, and it is welcome to see the government thinking seriously about the development of this industry in the coming years.</w:t>
      </w:r>
    </w:p>
    <w:p w14:paraId="7B716898" w14:textId="77777777" w:rsidR="009C06B5" w:rsidRPr="009C06B5" w:rsidRDefault="009C06B5" w:rsidP="009C06B5">
      <w:pPr>
        <w:spacing w:line="280" w:lineRule="atLeast"/>
        <w:ind w:left="567"/>
        <w:rPr>
          <w:i/>
          <w:iCs/>
          <w:lang w:eastAsia="en-US"/>
        </w:rPr>
      </w:pPr>
      <w:r w:rsidRPr="009C06B5">
        <w:rPr>
          <w:i/>
          <w:iCs/>
          <w:lang w:eastAsia="en-US"/>
        </w:rPr>
        <w:t>“There is much to welcome in this strategy, from the centrality rightly given to public R&amp;D and digital infrastructure, to the package of policies focused on ensuring that the sector has access to the talent it needs in the future both domestic and international.</w:t>
      </w:r>
    </w:p>
    <w:p w14:paraId="7BB94514" w14:textId="0137597D" w:rsidR="009C06B5" w:rsidRPr="009C06B5" w:rsidRDefault="009C06B5" w:rsidP="009C06B5">
      <w:pPr>
        <w:spacing w:line="280" w:lineRule="atLeast"/>
        <w:ind w:left="567"/>
        <w:rPr>
          <w:lang w:eastAsia="en-US"/>
        </w:rPr>
      </w:pPr>
      <w:r w:rsidRPr="009C06B5">
        <w:rPr>
          <w:i/>
          <w:iCs/>
          <w:lang w:eastAsia="en-US"/>
        </w:rPr>
        <w:t>“</w:t>
      </w:r>
      <w:proofErr w:type="gramStart"/>
      <w:r w:rsidRPr="009C06B5">
        <w:rPr>
          <w:i/>
          <w:iCs/>
          <w:lang w:eastAsia="en-US"/>
        </w:rPr>
        <w:t>However</w:t>
      </w:r>
      <w:proofErr w:type="gramEnd"/>
      <w:r w:rsidRPr="009C06B5">
        <w:rPr>
          <w:i/>
          <w:iCs/>
          <w:lang w:eastAsia="en-US"/>
        </w:rPr>
        <w:t xml:space="preserve"> as the sector matures there will also be a need to think more deeply about workforce strategy, addressing issues around retention and workplace practices that are absent from this plan”.</w:t>
      </w:r>
    </w:p>
    <w:p w14:paraId="3A293CA1" w14:textId="77777777" w:rsidR="009C06B5" w:rsidRDefault="009C06B5" w:rsidP="00554EDA">
      <w:pPr>
        <w:spacing w:line="280" w:lineRule="atLeast"/>
        <w:rPr>
          <w:b/>
          <w:bCs/>
          <w:sz w:val="22"/>
          <w:szCs w:val="22"/>
          <w:lang w:eastAsia="en-US"/>
        </w:rPr>
      </w:pPr>
    </w:p>
    <w:p w14:paraId="1107ED7C" w14:textId="3BAC9D97" w:rsidR="00AE6408" w:rsidRPr="0044689C" w:rsidRDefault="00AE6408" w:rsidP="00554EDA">
      <w:pPr>
        <w:spacing w:line="280" w:lineRule="atLeast"/>
        <w:rPr>
          <w:rFonts w:eastAsia="Calibri"/>
          <w:i/>
          <w:iCs/>
          <w:sz w:val="22"/>
          <w:szCs w:val="22"/>
          <w:highlight w:val="yellow"/>
        </w:rPr>
      </w:pPr>
      <w:r w:rsidRPr="0044689C">
        <w:rPr>
          <w:b/>
          <w:bCs/>
          <w:sz w:val="22"/>
          <w:szCs w:val="22"/>
          <w:lang w:eastAsia="en-US"/>
        </w:rPr>
        <w:t>This briefing will be updated as new information and analysis comes to light. Please direct any suggestions</w:t>
      </w:r>
      <w:r w:rsidR="00C26806" w:rsidRPr="0044689C">
        <w:rPr>
          <w:b/>
          <w:bCs/>
          <w:sz w:val="22"/>
          <w:szCs w:val="22"/>
          <w:lang w:eastAsia="en-US"/>
        </w:rPr>
        <w:t>, corrections</w:t>
      </w:r>
      <w:r w:rsidRPr="0044689C">
        <w:rPr>
          <w:b/>
          <w:bCs/>
          <w:sz w:val="22"/>
          <w:szCs w:val="22"/>
          <w:lang w:eastAsia="en-US"/>
        </w:rPr>
        <w:t xml:space="preserve"> or queries to martin.mcivor@prospect.org.uk</w:t>
      </w:r>
    </w:p>
    <w:sectPr w:rsidR="00AE6408" w:rsidRPr="0044689C" w:rsidSect="005C716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5D9F" w14:textId="77777777" w:rsidR="003C28EF" w:rsidRDefault="003C28EF">
      <w:r>
        <w:separator/>
      </w:r>
    </w:p>
  </w:endnote>
  <w:endnote w:type="continuationSeparator" w:id="0">
    <w:p w14:paraId="16EE472F" w14:textId="77777777" w:rsidR="003C28EF" w:rsidRDefault="003C28EF">
      <w:r>
        <w:continuationSeparator/>
      </w:r>
    </w:p>
  </w:endnote>
  <w:endnote w:type="continuationNotice" w:id="1">
    <w:p w14:paraId="470DB4D9" w14:textId="77777777" w:rsidR="003C28EF" w:rsidRDefault="003C28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MS ??"/>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FTEL P+ Humanist 777 BT">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B91B" w14:textId="77777777" w:rsidR="00296E6D" w:rsidRDefault="00296E6D">
    <w:pPr>
      <w:pStyle w:val="Footer"/>
      <w:framePr w:wrap="around" w:vAnchor="text" w:hAnchor="margin" w:xAlign="center" w:y="1"/>
    </w:pPr>
    <w:r>
      <w:fldChar w:fldCharType="begin"/>
    </w:r>
    <w:r>
      <w:instrText xml:space="preserve">PAGE  </w:instrText>
    </w:r>
    <w:r>
      <w:fldChar w:fldCharType="end"/>
    </w:r>
  </w:p>
  <w:p w14:paraId="4999F6E8" w14:textId="77777777" w:rsidR="00296E6D" w:rsidRDefault="0029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B95E" w14:textId="77777777" w:rsidR="00296E6D" w:rsidRDefault="00296E6D">
    <w:pPr>
      <w:pStyle w:val="Footer"/>
      <w:framePr w:wrap="around" w:vAnchor="text" w:hAnchor="margin" w:xAlign="center" w:y="1"/>
    </w:pPr>
    <w:r>
      <w:fldChar w:fldCharType="begin"/>
    </w:r>
    <w:r>
      <w:instrText xml:space="preserve">PAGE  </w:instrText>
    </w:r>
    <w:r>
      <w:fldChar w:fldCharType="separate"/>
    </w:r>
    <w:r>
      <w:rPr>
        <w:noProof/>
      </w:rPr>
      <w:t>5</w:t>
    </w:r>
    <w:r>
      <w:fldChar w:fldCharType="end"/>
    </w:r>
  </w:p>
  <w:p w14:paraId="44A2001F" w14:textId="77777777" w:rsidR="00296E6D" w:rsidRDefault="0029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62B3" w14:textId="77777777" w:rsidR="00296E6D" w:rsidRPr="00FA5C2A" w:rsidRDefault="00296E6D" w:rsidP="00423589">
    <w:pPr>
      <w:pBdr>
        <w:top w:val="single" w:sz="18" w:space="5" w:color="009D65"/>
      </w:pBdr>
      <w:tabs>
        <w:tab w:val="right" w:pos="9685"/>
      </w:tabs>
      <w:spacing w:after="100"/>
      <w:jc w:val="center"/>
      <w:rPr>
        <w:color w:val="000000" w:themeColor="text1"/>
      </w:rPr>
    </w:pPr>
    <w:r w:rsidRPr="00FA5C2A">
      <w:rPr>
        <w:color w:val="000000" w:themeColor="text1"/>
      </w:rPr>
      <w:t xml:space="preserve">Make sure your colleagues are Prospect members – they can join at </w:t>
    </w:r>
    <w:hyperlink r:id="rId1" w:history="1">
      <w:r w:rsidRPr="00FA5C2A">
        <w:rPr>
          <w:rStyle w:val="Hyperlink"/>
          <w:color w:val="000000" w:themeColor="text1"/>
        </w:rPr>
        <w:t>www.prospect.org.uk/joinus</w:t>
      </w:r>
    </w:hyperlink>
  </w:p>
  <w:p w14:paraId="370F6942" w14:textId="77777777" w:rsidR="00296E6D" w:rsidRPr="00FA5C2A" w:rsidRDefault="00296E6D" w:rsidP="00FA5C2A">
    <w:pPr>
      <w:tabs>
        <w:tab w:val="right" w:pos="9685"/>
      </w:tabs>
      <w:spacing w:after="100"/>
      <w:jc w:val="center"/>
      <w:rPr>
        <w:b/>
        <w:bCs/>
        <w:iCs/>
        <w:color w:val="000000" w:themeColor="text1"/>
      </w:rPr>
    </w:pPr>
    <w:r>
      <w:rPr>
        <w:b/>
        <w:bCs/>
        <w:iCs/>
        <w:color w:val="000000" w:themeColor="text1"/>
      </w:rPr>
      <w:t>Prospect Research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1C88" w14:textId="77777777" w:rsidR="003C28EF" w:rsidRDefault="003C28EF">
      <w:r>
        <w:separator/>
      </w:r>
    </w:p>
  </w:footnote>
  <w:footnote w:type="continuationSeparator" w:id="0">
    <w:p w14:paraId="4A5BF1E6" w14:textId="77777777" w:rsidR="003C28EF" w:rsidRDefault="003C28EF">
      <w:r>
        <w:continuationSeparator/>
      </w:r>
    </w:p>
  </w:footnote>
  <w:footnote w:type="continuationNotice" w:id="1">
    <w:p w14:paraId="146F6EDB" w14:textId="77777777" w:rsidR="003C28EF" w:rsidRDefault="003C28EF">
      <w:pPr>
        <w:spacing w:before="0"/>
      </w:pPr>
    </w:p>
  </w:footnote>
  <w:footnote w:id="2">
    <w:p w14:paraId="242787CE" w14:textId="41BBA0F9" w:rsidR="00A357AB" w:rsidRDefault="00A357AB">
      <w:pPr>
        <w:pStyle w:val="FootnoteText"/>
      </w:pPr>
      <w:r>
        <w:rPr>
          <w:rStyle w:val="FootnoteReference"/>
        </w:rPr>
        <w:footnoteRef/>
      </w:r>
      <w:r>
        <w:t xml:space="preserve"> </w:t>
      </w:r>
      <w:r w:rsidRPr="00A357AB">
        <w:t>https://assets.publishing.service.gov.uk/media/685943ddb328f1ba50f3cf15/industrial_strategy_creative_industries_sector_plan.pdf</w:t>
      </w:r>
    </w:p>
  </w:footnote>
  <w:footnote w:id="3">
    <w:p w14:paraId="1274C989" w14:textId="365F205B" w:rsidR="0006537A" w:rsidRDefault="0006537A">
      <w:pPr>
        <w:pStyle w:val="FootnoteText"/>
      </w:pPr>
      <w:r>
        <w:rPr>
          <w:rStyle w:val="FootnoteReference"/>
        </w:rPr>
        <w:footnoteRef/>
      </w:r>
      <w:r>
        <w:t xml:space="preserve"> </w:t>
      </w:r>
      <w:r w:rsidRPr="0006537A">
        <w:t>https://www.gov.uk/government/news/membership-of-new-creative-industries-taskforce-announced</w:t>
      </w:r>
    </w:p>
  </w:footnote>
  <w:footnote w:id="4">
    <w:p w14:paraId="19DD1060" w14:textId="60B82852" w:rsidR="006906D7" w:rsidRDefault="006906D7">
      <w:pPr>
        <w:pStyle w:val="FootnoteText"/>
      </w:pPr>
      <w:r>
        <w:rPr>
          <w:rStyle w:val="FootnoteReference"/>
        </w:rPr>
        <w:footnoteRef/>
      </w:r>
      <w:r>
        <w:t xml:space="preserve"> </w:t>
      </w:r>
      <w:hyperlink r:id="rId1" w:history="1">
        <w:r w:rsidRPr="00EA7917">
          <w:rPr>
            <w:rStyle w:val="Hyperlink"/>
          </w:rPr>
          <w:t>https://www.gov.uk/government/publications/the-strategic-defence-review-2025-making-britain-safer-secure-at-home-strong-abroad</w:t>
        </w:r>
      </w:hyperlink>
    </w:p>
  </w:footnote>
  <w:footnote w:id="5">
    <w:p w14:paraId="37051D77" w14:textId="624CB1AA" w:rsidR="006906D7" w:rsidRDefault="006906D7">
      <w:pPr>
        <w:pStyle w:val="FootnoteText"/>
      </w:pPr>
      <w:r>
        <w:rPr>
          <w:rStyle w:val="FootnoteReference"/>
        </w:rPr>
        <w:footnoteRef/>
      </w:r>
      <w:r>
        <w:t xml:space="preserve"> </w:t>
      </w:r>
      <w:r w:rsidRPr="006906D7">
        <w:t>https://www.gov.uk/government/news/prime-minister-to-set-out-vision-for-defence-dividend-in-a-changed-world</w:t>
      </w:r>
    </w:p>
  </w:footnote>
  <w:footnote w:id="6">
    <w:p w14:paraId="256CD97A" w14:textId="38431F7A" w:rsidR="0022099D" w:rsidRDefault="0022099D">
      <w:pPr>
        <w:pStyle w:val="FootnoteText"/>
      </w:pPr>
      <w:r>
        <w:rPr>
          <w:rStyle w:val="FootnoteReference"/>
        </w:rPr>
        <w:footnoteRef/>
      </w:r>
      <w:r>
        <w:t xml:space="preserve"> </w:t>
      </w:r>
      <w:r w:rsidRPr="0022099D">
        <w:t>https://www.gov.uk/government/publications/industrial-strategy-sector-plans/sector-plans#:~:text=The%20Defence%20Sector%20Plan%20will,companies%20and%20create%20industrial%20leaders.</w:t>
      </w:r>
    </w:p>
  </w:footnote>
  <w:footnote w:id="7">
    <w:p w14:paraId="36B7B35A" w14:textId="3C215AEA" w:rsidR="34CD8884" w:rsidRPr="00554EDA" w:rsidRDefault="34CD8884" w:rsidP="34CD8884">
      <w:pPr>
        <w:pStyle w:val="FootnoteText"/>
      </w:pPr>
      <w:r w:rsidRPr="00554EDA">
        <w:rPr>
          <w:rStyle w:val="FootnoteReference"/>
        </w:rPr>
        <w:footnoteRef/>
      </w:r>
      <w:r w:rsidRPr="00554EDA">
        <w:t xml:space="preserve"> </w:t>
      </w:r>
      <w:r w:rsidR="0044689C" w:rsidRPr="0044689C">
        <w:t>https://prospect.org.uk/news/the-government-must-move-quickly-to-publish-and-implement-an-ambitious-industrial-strategy-and-invest-in-skills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AA2B" w14:textId="77777777" w:rsidR="001C6CB1" w:rsidRDefault="001C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95CA" w14:textId="258B93D1" w:rsidR="001C6CB1" w:rsidRDefault="001C6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DE51" w14:textId="77777777" w:rsidR="00296E6D" w:rsidRDefault="00296E6D">
    <w:pPr>
      <w:pStyle w:val="Header"/>
    </w:pPr>
    <w:r>
      <w:rPr>
        <w:noProof/>
      </w:rPr>
      <w:drawing>
        <wp:anchor distT="0" distB="0" distL="114300" distR="114300" simplePos="0" relativeHeight="251657216" behindDoc="0" locked="0" layoutInCell="1" allowOverlap="1" wp14:anchorId="7031AEC9" wp14:editId="3D0B42B7">
          <wp:simplePos x="0" y="0"/>
          <wp:positionH relativeFrom="page">
            <wp:posOffset>2982817</wp:posOffset>
          </wp:positionH>
          <wp:positionV relativeFrom="page">
            <wp:posOffset>382270</wp:posOffset>
          </wp:positionV>
          <wp:extent cx="2001600" cy="1004400"/>
          <wp:effectExtent l="0" t="0" r="5080" b="0"/>
          <wp:wrapTopAndBottom/>
          <wp:docPr id="1019346461" name="Picture 101934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C8F"/>
    <w:multiLevelType w:val="hybridMultilevel"/>
    <w:tmpl w:val="A242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lvl>
    <w:lvl w:ilvl="1">
      <w:start w:val="1"/>
      <w:numFmt w:val="lowerLetter"/>
      <w:lvlRestart w:val="0"/>
      <w:pStyle w:val="ListNumber2"/>
      <w:lvlText w:val="%2)"/>
      <w:lvlJc w:val="left"/>
      <w:pPr>
        <w:tabs>
          <w:tab w:val="num" w:pos="680"/>
        </w:tabs>
        <w:ind w:left="680" w:hanging="340"/>
      </w:pPr>
    </w:lvl>
    <w:lvl w:ilvl="2">
      <w:start w:val="1"/>
      <w:numFmt w:val="lowerRoman"/>
      <w:lvlRestart w:val="0"/>
      <w:pStyle w:val="ListNumber3"/>
      <w:lvlText w:val="%3)"/>
      <w:lvlJc w:val="left"/>
      <w:pPr>
        <w:tabs>
          <w:tab w:val="num" w:pos="1021"/>
        </w:tabs>
        <w:ind w:left="1021" w:hanging="341"/>
      </w:pPr>
    </w:lvl>
    <w:lvl w:ilvl="3">
      <w:start w:val="1"/>
      <w:numFmt w:val="lowerRoman"/>
      <w:pStyle w:val="ListNumber4"/>
      <w:lvlText w:val="%4"/>
      <w:lvlJc w:val="left"/>
      <w:pPr>
        <w:tabs>
          <w:tab w:val="num" w:pos="1985"/>
        </w:tabs>
        <w:ind w:left="1985" w:hanging="397"/>
      </w:pPr>
    </w:lvl>
    <w:lvl w:ilvl="4">
      <w:start w:val="1"/>
      <w:numFmt w:val="lowerLetter"/>
      <w:lvlRestart w:val="0"/>
      <w:pStyle w:val="ListNumber5"/>
      <w:lvlText w:val="%5."/>
      <w:lvlJc w:val="left"/>
      <w:pPr>
        <w:tabs>
          <w:tab w:val="num" w:pos="2268"/>
        </w:tabs>
        <w:ind w:left="2268" w:hanging="283"/>
      </w:pPr>
    </w:lvl>
    <w:lvl w:ilvl="5">
      <w:start w:val="1"/>
      <w:numFmt w:val="decimal"/>
      <w:lvlRestart w:val="0"/>
      <w:lvlText w:val=""/>
      <w:lvlJc w:val="left"/>
      <w:pPr>
        <w:tabs>
          <w:tab w:val="num" w:pos="1871"/>
        </w:tabs>
        <w:ind w:left="1871" w:hanging="283"/>
      </w:pPr>
    </w:lvl>
    <w:lvl w:ilvl="6">
      <w:start w:val="1"/>
      <w:numFmt w:val="decimal"/>
      <w:lvlRestart w:val="0"/>
      <w:lvlText w:val=""/>
      <w:lvlJc w:val="left"/>
      <w:pPr>
        <w:ind w:left="2520" w:hanging="360"/>
      </w:pPr>
    </w:lvl>
    <w:lvl w:ilvl="7">
      <w:start w:val="1"/>
      <w:numFmt w:val="decimal"/>
      <w:lvlRestart w:val="0"/>
      <w:lvlText w:val=""/>
      <w:lvlJc w:val="left"/>
      <w:pPr>
        <w:ind w:left="2880" w:hanging="360"/>
      </w:pPr>
    </w:lvl>
    <w:lvl w:ilvl="8">
      <w:start w:val="1"/>
      <w:numFmt w:val="decimal"/>
      <w:lvlRestart w:val="0"/>
      <w:lvlText w:val=""/>
      <w:lvlJc w:val="left"/>
      <w:pPr>
        <w:ind w:left="3240" w:hanging="360"/>
      </w:pPr>
    </w:lvl>
  </w:abstractNum>
  <w:abstractNum w:abstractNumId="2" w15:restartNumberingAfterBreak="0">
    <w:nsid w:val="1001170C"/>
    <w:multiLevelType w:val="hybridMultilevel"/>
    <w:tmpl w:val="A1C2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85F3C"/>
    <w:multiLevelType w:val="hybridMultilevel"/>
    <w:tmpl w:val="BA9A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7059C"/>
    <w:multiLevelType w:val="hybridMultilevel"/>
    <w:tmpl w:val="BA72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85865"/>
    <w:multiLevelType w:val="hybridMultilevel"/>
    <w:tmpl w:val="D19C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15:restartNumberingAfterBreak="0">
    <w:nsid w:val="30B55DF7"/>
    <w:multiLevelType w:val="hybridMultilevel"/>
    <w:tmpl w:val="2A988888"/>
    <w:lvl w:ilvl="0" w:tplc="5124404E">
      <w:start w:val="1"/>
      <w:numFmt w:val="bullet"/>
      <w:lvlText w:val=""/>
      <w:lvlJc w:val="left"/>
      <w:pPr>
        <w:ind w:left="720" w:hanging="360"/>
      </w:pPr>
      <w:rPr>
        <w:rFonts w:ascii="Symbol" w:hAnsi="Symbol" w:hint="default"/>
      </w:rPr>
    </w:lvl>
    <w:lvl w:ilvl="1" w:tplc="4628ED58">
      <w:start w:val="1"/>
      <w:numFmt w:val="bullet"/>
      <w:lvlText w:val="o"/>
      <w:lvlJc w:val="left"/>
      <w:pPr>
        <w:ind w:left="1440" w:hanging="360"/>
      </w:pPr>
      <w:rPr>
        <w:rFonts w:ascii="Courier New" w:hAnsi="Courier New" w:hint="default"/>
      </w:rPr>
    </w:lvl>
    <w:lvl w:ilvl="2" w:tplc="D69CBA72" w:tentative="1">
      <w:start w:val="1"/>
      <w:numFmt w:val="bullet"/>
      <w:lvlText w:val=""/>
      <w:lvlJc w:val="left"/>
      <w:pPr>
        <w:ind w:left="2160" w:hanging="360"/>
      </w:pPr>
      <w:rPr>
        <w:rFonts w:ascii="Wingdings" w:hAnsi="Wingdings" w:hint="default"/>
      </w:rPr>
    </w:lvl>
    <w:lvl w:ilvl="3" w:tplc="2DF208C6" w:tentative="1">
      <w:start w:val="1"/>
      <w:numFmt w:val="bullet"/>
      <w:lvlText w:val=""/>
      <w:lvlJc w:val="left"/>
      <w:pPr>
        <w:ind w:left="2880" w:hanging="360"/>
      </w:pPr>
      <w:rPr>
        <w:rFonts w:ascii="Symbol" w:hAnsi="Symbol" w:hint="default"/>
      </w:rPr>
    </w:lvl>
    <w:lvl w:ilvl="4" w:tplc="0600A2A0" w:tentative="1">
      <w:start w:val="1"/>
      <w:numFmt w:val="bullet"/>
      <w:lvlText w:val="o"/>
      <w:lvlJc w:val="left"/>
      <w:pPr>
        <w:ind w:left="3600" w:hanging="360"/>
      </w:pPr>
      <w:rPr>
        <w:rFonts w:ascii="Courier New" w:hAnsi="Courier New" w:hint="default"/>
      </w:rPr>
    </w:lvl>
    <w:lvl w:ilvl="5" w:tplc="412CC056" w:tentative="1">
      <w:start w:val="1"/>
      <w:numFmt w:val="bullet"/>
      <w:lvlText w:val=""/>
      <w:lvlJc w:val="left"/>
      <w:pPr>
        <w:ind w:left="4320" w:hanging="360"/>
      </w:pPr>
      <w:rPr>
        <w:rFonts w:ascii="Wingdings" w:hAnsi="Wingdings" w:hint="default"/>
      </w:rPr>
    </w:lvl>
    <w:lvl w:ilvl="6" w:tplc="1B501A8E" w:tentative="1">
      <w:start w:val="1"/>
      <w:numFmt w:val="bullet"/>
      <w:lvlText w:val=""/>
      <w:lvlJc w:val="left"/>
      <w:pPr>
        <w:ind w:left="5040" w:hanging="360"/>
      </w:pPr>
      <w:rPr>
        <w:rFonts w:ascii="Symbol" w:hAnsi="Symbol" w:hint="default"/>
      </w:rPr>
    </w:lvl>
    <w:lvl w:ilvl="7" w:tplc="206082A2" w:tentative="1">
      <w:start w:val="1"/>
      <w:numFmt w:val="bullet"/>
      <w:lvlText w:val="o"/>
      <w:lvlJc w:val="left"/>
      <w:pPr>
        <w:ind w:left="5760" w:hanging="360"/>
      </w:pPr>
      <w:rPr>
        <w:rFonts w:ascii="Courier New" w:hAnsi="Courier New" w:hint="default"/>
      </w:rPr>
    </w:lvl>
    <w:lvl w:ilvl="8" w:tplc="11542B2C" w:tentative="1">
      <w:start w:val="1"/>
      <w:numFmt w:val="bullet"/>
      <w:lvlText w:val=""/>
      <w:lvlJc w:val="left"/>
      <w:pPr>
        <w:ind w:left="6480" w:hanging="360"/>
      </w:pPr>
      <w:rPr>
        <w:rFonts w:ascii="Wingdings" w:hAnsi="Wingdings" w:hint="default"/>
      </w:rPr>
    </w:lvl>
  </w:abstractNum>
  <w:abstractNum w:abstractNumId="8" w15:restartNumberingAfterBreak="0">
    <w:nsid w:val="3F0E4DB2"/>
    <w:multiLevelType w:val="hybridMultilevel"/>
    <w:tmpl w:val="BA469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E24B3"/>
    <w:multiLevelType w:val="hybridMultilevel"/>
    <w:tmpl w:val="3BF4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D1D9A"/>
    <w:multiLevelType w:val="multilevel"/>
    <w:tmpl w:val="1E006DEC"/>
    <w:styleLink w:val="Headings"/>
    <w:lvl w:ilvl="0">
      <w:start w:val="1"/>
      <w:numFmt w:val="decimal"/>
      <w:pStyle w:val="Heading1"/>
      <w:suff w:val="nothing"/>
      <w:lvlText w:val=""/>
      <w:lvlJc w:val="left"/>
      <w:pPr>
        <w:ind w:left="0" w:firstLine="0"/>
      </w:pPr>
      <w:rPr>
        <w:b/>
        <w:i w:val="0"/>
        <w:caps w:val="0"/>
        <w:strike w:val="0"/>
        <w:dstrike w:val="0"/>
        <w:vanish w:val="0"/>
        <w:sz w:val="20"/>
        <w:vertAlign w:val="baseline"/>
      </w:rPr>
    </w:lvl>
    <w:lvl w:ilvl="1">
      <w:start w:val="1"/>
      <w:numFmt w:val="decimal"/>
      <w:lvlRestart w:val="0"/>
      <w:suff w:val="nothing"/>
      <w:lvlText w:val=""/>
      <w:lvlJc w:val="left"/>
      <w:pPr>
        <w:ind w:left="0" w:firstLine="0"/>
      </w:pPr>
    </w:lvl>
    <w:lvl w:ilvl="2">
      <w:start w:val="1"/>
      <w:numFmt w:val="decimal"/>
      <w:lvlRestart w:val="0"/>
      <w:pStyle w:val="Heading3numbered"/>
      <w:lvlText w:val="%3."/>
      <w:lvlJc w:val="left"/>
      <w:pPr>
        <w:tabs>
          <w:tab w:val="num" w:pos="567"/>
        </w:tabs>
        <w:ind w:left="567" w:hanging="567"/>
      </w:pPr>
    </w:lvl>
    <w:lvl w:ilvl="3">
      <w:start w:val="1"/>
      <w:numFmt w:val="lowerLetter"/>
      <w:lvlRestart w:val="0"/>
      <w:pStyle w:val="Heading4numbered"/>
      <w:lvlText w:val="%4)"/>
      <w:lvlJc w:val="left"/>
      <w:pPr>
        <w:tabs>
          <w:tab w:val="num" w:pos="567"/>
        </w:tabs>
        <w:ind w:left="567" w:hanging="567"/>
      </w:pPr>
    </w:lvl>
    <w:lvl w:ilvl="4">
      <w:start w:val="1"/>
      <w:numFmt w:val="lowerRoman"/>
      <w:lvlRestart w:val="0"/>
      <w:pStyle w:val="Heading5numbered"/>
      <w:lvlText w:val="%5)"/>
      <w:lvlJc w:val="left"/>
      <w:pPr>
        <w:ind w:left="567" w:firstLine="0"/>
      </w:pPr>
    </w:lvl>
    <w:lvl w:ilvl="5">
      <w:start w:val="1"/>
      <w:numFmt w:val="decimal"/>
      <w:lvlRestart w:val="0"/>
      <w:lvlText w:val=""/>
      <w:lvlJc w:val="left"/>
      <w:pPr>
        <w:ind w:left="2160" w:hanging="360"/>
      </w:pPr>
    </w:lvl>
    <w:lvl w:ilvl="6">
      <w:start w:val="1"/>
      <w:numFmt w:val="decimal"/>
      <w:lvlRestart w:val="0"/>
      <w:lvlText w:val=""/>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 w15:restartNumberingAfterBreak="0">
    <w:nsid w:val="4AA7262E"/>
    <w:multiLevelType w:val="hybridMultilevel"/>
    <w:tmpl w:val="D398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D687E"/>
    <w:multiLevelType w:val="hybridMultilevel"/>
    <w:tmpl w:val="CE90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C43A56"/>
    <w:multiLevelType w:val="hybridMultilevel"/>
    <w:tmpl w:val="5E0A3468"/>
    <w:lvl w:ilvl="0" w:tplc="B67E9D78">
      <w:start w:val="1"/>
      <w:numFmt w:val="lowerLetter"/>
      <w:pStyle w:val="Normalnumberedparasa"/>
      <w:lvlText w:val="%1)"/>
      <w:lvlJc w:val="left"/>
      <w:pPr>
        <w:ind w:left="360" w:hanging="360"/>
      </w:pPr>
      <w:rPr>
        <w:rFonts w:ascii="Arial" w:hAnsi="Arial" w:hint="default"/>
        <w:b w:val="0"/>
        <w:i w:val="0"/>
        <w:sz w:val="21"/>
      </w:rPr>
    </w:lvl>
    <w:lvl w:ilvl="1" w:tplc="A1B8AD4E" w:tentative="1">
      <w:start w:val="1"/>
      <w:numFmt w:val="lowerLetter"/>
      <w:lvlText w:val="%2."/>
      <w:lvlJc w:val="left"/>
      <w:pPr>
        <w:ind w:left="1440" w:hanging="360"/>
      </w:pPr>
    </w:lvl>
    <w:lvl w:ilvl="2" w:tplc="0946217C" w:tentative="1">
      <w:start w:val="1"/>
      <w:numFmt w:val="lowerRoman"/>
      <w:lvlText w:val="%3."/>
      <w:lvlJc w:val="right"/>
      <w:pPr>
        <w:ind w:left="2160" w:hanging="180"/>
      </w:pPr>
    </w:lvl>
    <w:lvl w:ilvl="3" w:tplc="E9807876" w:tentative="1">
      <w:start w:val="1"/>
      <w:numFmt w:val="decimal"/>
      <w:lvlText w:val="%4."/>
      <w:lvlJc w:val="left"/>
      <w:pPr>
        <w:ind w:left="2880" w:hanging="360"/>
      </w:pPr>
    </w:lvl>
    <w:lvl w:ilvl="4" w:tplc="B4328B1E" w:tentative="1">
      <w:start w:val="1"/>
      <w:numFmt w:val="lowerLetter"/>
      <w:lvlText w:val="%5."/>
      <w:lvlJc w:val="left"/>
      <w:pPr>
        <w:ind w:left="3600" w:hanging="360"/>
      </w:pPr>
    </w:lvl>
    <w:lvl w:ilvl="5" w:tplc="A4A27848" w:tentative="1">
      <w:start w:val="1"/>
      <w:numFmt w:val="lowerRoman"/>
      <w:lvlText w:val="%6."/>
      <w:lvlJc w:val="right"/>
      <w:pPr>
        <w:ind w:left="4320" w:hanging="180"/>
      </w:pPr>
    </w:lvl>
    <w:lvl w:ilvl="6" w:tplc="DA8814EA" w:tentative="1">
      <w:start w:val="1"/>
      <w:numFmt w:val="decimal"/>
      <w:lvlText w:val="%7."/>
      <w:lvlJc w:val="left"/>
      <w:pPr>
        <w:ind w:left="5040" w:hanging="360"/>
      </w:pPr>
    </w:lvl>
    <w:lvl w:ilvl="7" w:tplc="A1FCE35A" w:tentative="1">
      <w:start w:val="1"/>
      <w:numFmt w:val="lowerLetter"/>
      <w:lvlText w:val="%8."/>
      <w:lvlJc w:val="left"/>
      <w:pPr>
        <w:ind w:left="5760" w:hanging="360"/>
      </w:pPr>
    </w:lvl>
    <w:lvl w:ilvl="8" w:tplc="72EC2B68" w:tentative="1">
      <w:start w:val="1"/>
      <w:numFmt w:val="lowerRoman"/>
      <w:lvlText w:val="%9."/>
      <w:lvlJc w:val="right"/>
      <w:pPr>
        <w:ind w:left="6480" w:hanging="180"/>
      </w:pPr>
    </w:lvl>
  </w:abstractNum>
  <w:abstractNum w:abstractNumId="14" w15:restartNumberingAfterBreak="0">
    <w:nsid w:val="5243262F"/>
    <w:multiLevelType w:val="hybridMultilevel"/>
    <w:tmpl w:val="134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C0FA7"/>
    <w:multiLevelType w:val="hybridMultilevel"/>
    <w:tmpl w:val="417C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211FC"/>
    <w:multiLevelType w:val="hybridMultilevel"/>
    <w:tmpl w:val="46EC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E28DD"/>
    <w:multiLevelType w:val="multilevel"/>
    <w:tmpl w:val="2FD68F86"/>
    <w:styleLink w:val="ListNumbers"/>
    <w:lvl w:ilvl="0">
      <w:start w:val="1"/>
      <w:numFmt w:val="decimal"/>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191"/>
        </w:tabs>
        <w:ind w:left="1191" w:hanging="397"/>
      </w:pPr>
    </w:lvl>
    <w:lvl w:ilvl="3">
      <w:start w:val="1"/>
      <w:numFmt w:val="lowerRoman"/>
      <w:lvlText w:val="%4."/>
      <w:lvlJc w:val="left"/>
      <w:pPr>
        <w:tabs>
          <w:tab w:val="num" w:pos="1701"/>
        </w:tabs>
        <w:ind w:left="1701" w:hanging="510"/>
      </w:pPr>
    </w:lvl>
    <w:lvl w:ilvl="4">
      <w:start w:val="1"/>
      <w:numFmt w:val="lowerLetter"/>
      <w:lvlText w:val="%5."/>
      <w:lvlJc w:val="left"/>
      <w:pPr>
        <w:tabs>
          <w:tab w:val="num" w:pos="1985"/>
        </w:tabs>
        <w:ind w:left="1985" w:hanging="284"/>
      </w:pPr>
    </w:lvl>
    <w:lvl w:ilvl="5">
      <w:start w:val="1"/>
      <w:numFmt w:val="decimal"/>
      <w:lvlText w:val=""/>
      <w:lvlJc w:val="left"/>
      <w:pPr>
        <w:tabs>
          <w:tab w:val="num" w:pos="2155"/>
        </w:tabs>
        <w:ind w:left="2155" w:hanging="17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 w15:restartNumberingAfterBreak="0">
    <w:nsid w:val="5C363E38"/>
    <w:multiLevelType w:val="hybridMultilevel"/>
    <w:tmpl w:val="601CB096"/>
    <w:lvl w:ilvl="0" w:tplc="3508E8F6">
      <w:start w:val="1"/>
      <w:numFmt w:val="decimal"/>
      <w:pStyle w:val="Normalnumberedparas1"/>
      <w:lvlText w:val="%1."/>
      <w:lvlJc w:val="left"/>
      <w:pPr>
        <w:ind w:left="360" w:hanging="360"/>
      </w:pPr>
      <w:rPr>
        <w:sz w:val="22"/>
        <w:szCs w:val="20"/>
      </w:rPr>
    </w:lvl>
    <w:lvl w:ilvl="1" w:tplc="DA12930C">
      <w:start w:val="1"/>
      <w:numFmt w:val="lowerLetter"/>
      <w:lvlText w:val="%2."/>
      <w:lvlJc w:val="left"/>
      <w:pPr>
        <w:ind w:left="1440" w:hanging="360"/>
      </w:pPr>
    </w:lvl>
    <w:lvl w:ilvl="2" w:tplc="C1B6ECAE" w:tentative="1">
      <w:start w:val="1"/>
      <w:numFmt w:val="lowerRoman"/>
      <w:lvlText w:val="%3."/>
      <w:lvlJc w:val="right"/>
      <w:pPr>
        <w:ind w:left="2160" w:hanging="180"/>
      </w:pPr>
    </w:lvl>
    <w:lvl w:ilvl="3" w:tplc="96780908" w:tentative="1">
      <w:start w:val="1"/>
      <w:numFmt w:val="decimal"/>
      <w:lvlText w:val="%4."/>
      <w:lvlJc w:val="left"/>
      <w:pPr>
        <w:ind w:left="2880" w:hanging="360"/>
      </w:pPr>
    </w:lvl>
    <w:lvl w:ilvl="4" w:tplc="C9A8DA00" w:tentative="1">
      <w:start w:val="1"/>
      <w:numFmt w:val="lowerLetter"/>
      <w:lvlText w:val="%5."/>
      <w:lvlJc w:val="left"/>
      <w:pPr>
        <w:ind w:left="3600" w:hanging="360"/>
      </w:pPr>
    </w:lvl>
    <w:lvl w:ilvl="5" w:tplc="E50EED22" w:tentative="1">
      <w:start w:val="1"/>
      <w:numFmt w:val="lowerRoman"/>
      <w:lvlText w:val="%6."/>
      <w:lvlJc w:val="right"/>
      <w:pPr>
        <w:ind w:left="4320" w:hanging="180"/>
      </w:pPr>
    </w:lvl>
    <w:lvl w:ilvl="6" w:tplc="C4EE61B4" w:tentative="1">
      <w:start w:val="1"/>
      <w:numFmt w:val="decimal"/>
      <w:lvlText w:val="%7."/>
      <w:lvlJc w:val="left"/>
      <w:pPr>
        <w:ind w:left="5040" w:hanging="360"/>
      </w:pPr>
    </w:lvl>
    <w:lvl w:ilvl="7" w:tplc="D3946FD4" w:tentative="1">
      <w:start w:val="1"/>
      <w:numFmt w:val="lowerLetter"/>
      <w:lvlText w:val="%8."/>
      <w:lvlJc w:val="left"/>
      <w:pPr>
        <w:ind w:left="5760" w:hanging="360"/>
      </w:pPr>
    </w:lvl>
    <w:lvl w:ilvl="8" w:tplc="97A4FE8A" w:tentative="1">
      <w:start w:val="1"/>
      <w:numFmt w:val="lowerRoman"/>
      <w:lvlText w:val="%9."/>
      <w:lvlJc w:val="right"/>
      <w:pPr>
        <w:ind w:left="6480" w:hanging="180"/>
      </w:pPr>
    </w:lvl>
  </w:abstractNum>
  <w:abstractNum w:abstractNumId="19" w15:restartNumberingAfterBreak="0">
    <w:nsid w:val="5E8C7E78"/>
    <w:multiLevelType w:val="hybridMultilevel"/>
    <w:tmpl w:val="1552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A2FCF"/>
    <w:multiLevelType w:val="multilevel"/>
    <w:tmpl w:val="AB1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C7418"/>
    <w:multiLevelType w:val="hybridMultilevel"/>
    <w:tmpl w:val="F9C6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D2AC6"/>
    <w:multiLevelType w:val="hybridMultilevel"/>
    <w:tmpl w:val="5C24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82CE9"/>
    <w:multiLevelType w:val="hybridMultilevel"/>
    <w:tmpl w:val="4C3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834587"/>
    <w:multiLevelType w:val="hybridMultilevel"/>
    <w:tmpl w:val="38A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03FDC"/>
    <w:multiLevelType w:val="hybridMultilevel"/>
    <w:tmpl w:val="434A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734C1"/>
    <w:multiLevelType w:val="hybridMultilevel"/>
    <w:tmpl w:val="020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938492">
    <w:abstractNumId w:val="10"/>
  </w:num>
  <w:num w:numId="2" w16cid:durableId="418017601">
    <w:abstractNumId w:val="1"/>
  </w:num>
  <w:num w:numId="3" w16cid:durableId="765149403">
    <w:abstractNumId w:val="6"/>
  </w:num>
  <w:num w:numId="4" w16cid:durableId="1636106635">
    <w:abstractNumId w:val="17"/>
  </w:num>
  <w:num w:numId="5" w16cid:durableId="1344016215">
    <w:abstractNumId w:val="18"/>
  </w:num>
  <w:num w:numId="6" w16cid:durableId="346560048">
    <w:abstractNumId w:val="13"/>
  </w:num>
  <w:num w:numId="7" w16cid:durableId="243804845">
    <w:abstractNumId w:val="7"/>
  </w:num>
  <w:num w:numId="8" w16cid:durableId="534273180">
    <w:abstractNumId w:val="4"/>
  </w:num>
  <w:num w:numId="9" w16cid:durableId="1146387159">
    <w:abstractNumId w:val="16"/>
  </w:num>
  <w:num w:numId="10" w16cid:durableId="1316645657">
    <w:abstractNumId w:val="22"/>
  </w:num>
  <w:num w:numId="11" w16cid:durableId="452095883">
    <w:abstractNumId w:val="23"/>
  </w:num>
  <w:num w:numId="12" w16cid:durableId="2039353002">
    <w:abstractNumId w:val="9"/>
  </w:num>
  <w:num w:numId="13" w16cid:durableId="958268620">
    <w:abstractNumId w:val="8"/>
  </w:num>
  <w:num w:numId="14" w16cid:durableId="992488641">
    <w:abstractNumId w:val="5"/>
  </w:num>
  <w:num w:numId="15" w16cid:durableId="657997859">
    <w:abstractNumId w:val="11"/>
  </w:num>
  <w:num w:numId="16" w16cid:durableId="1921862065">
    <w:abstractNumId w:val="19"/>
  </w:num>
  <w:num w:numId="17" w16cid:durableId="387147616">
    <w:abstractNumId w:val="2"/>
  </w:num>
  <w:num w:numId="18" w16cid:durableId="1904948193">
    <w:abstractNumId w:val="24"/>
  </w:num>
  <w:num w:numId="19" w16cid:durableId="1159885783">
    <w:abstractNumId w:val="12"/>
  </w:num>
  <w:num w:numId="20" w16cid:durableId="1639920368">
    <w:abstractNumId w:val="21"/>
  </w:num>
  <w:num w:numId="21" w16cid:durableId="1010370818">
    <w:abstractNumId w:val="20"/>
  </w:num>
  <w:num w:numId="22" w16cid:durableId="1694915309">
    <w:abstractNumId w:val="0"/>
  </w:num>
  <w:num w:numId="23" w16cid:durableId="11349049">
    <w:abstractNumId w:val="15"/>
  </w:num>
  <w:num w:numId="24" w16cid:durableId="1481386698">
    <w:abstractNumId w:val="14"/>
  </w:num>
  <w:num w:numId="25" w16cid:durableId="1326208218">
    <w:abstractNumId w:val="25"/>
  </w:num>
  <w:num w:numId="26" w16cid:durableId="528032060">
    <w:abstractNumId w:val="3"/>
  </w:num>
  <w:num w:numId="27" w16cid:durableId="97605964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F6"/>
    <w:rsid w:val="0000115D"/>
    <w:rsid w:val="00001869"/>
    <w:rsid w:val="00004041"/>
    <w:rsid w:val="000047AA"/>
    <w:rsid w:val="0000584E"/>
    <w:rsid w:val="00007BC5"/>
    <w:rsid w:val="00011B6B"/>
    <w:rsid w:val="000121BA"/>
    <w:rsid w:val="000134EA"/>
    <w:rsid w:val="000142AD"/>
    <w:rsid w:val="00014F10"/>
    <w:rsid w:val="0001501A"/>
    <w:rsid w:val="000172EA"/>
    <w:rsid w:val="000177D8"/>
    <w:rsid w:val="000202DE"/>
    <w:rsid w:val="0002123F"/>
    <w:rsid w:val="00021885"/>
    <w:rsid w:val="00022050"/>
    <w:rsid w:val="0002239A"/>
    <w:rsid w:val="0002262A"/>
    <w:rsid w:val="000233F5"/>
    <w:rsid w:val="000253B9"/>
    <w:rsid w:val="00025536"/>
    <w:rsid w:val="00025ECB"/>
    <w:rsid w:val="00026173"/>
    <w:rsid w:val="000308B0"/>
    <w:rsid w:val="00032145"/>
    <w:rsid w:val="00032DF0"/>
    <w:rsid w:val="00033E31"/>
    <w:rsid w:val="00034577"/>
    <w:rsid w:val="000422DF"/>
    <w:rsid w:val="00047668"/>
    <w:rsid w:val="000500D7"/>
    <w:rsid w:val="000502A6"/>
    <w:rsid w:val="000507A1"/>
    <w:rsid w:val="000519AD"/>
    <w:rsid w:val="00053562"/>
    <w:rsid w:val="00053953"/>
    <w:rsid w:val="000543B2"/>
    <w:rsid w:val="00054A21"/>
    <w:rsid w:val="000552E9"/>
    <w:rsid w:val="00055A48"/>
    <w:rsid w:val="0005610F"/>
    <w:rsid w:val="000569F7"/>
    <w:rsid w:val="000607B3"/>
    <w:rsid w:val="00061444"/>
    <w:rsid w:val="00061561"/>
    <w:rsid w:val="0006374D"/>
    <w:rsid w:val="00064583"/>
    <w:rsid w:val="00064E63"/>
    <w:rsid w:val="0006537A"/>
    <w:rsid w:val="0006604B"/>
    <w:rsid w:val="0006607A"/>
    <w:rsid w:val="00066224"/>
    <w:rsid w:val="000702B4"/>
    <w:rsid w:val="000708C9"/>
    <w:rsid w:val="00073121"/>
    <w:rsid w:val="00074D42"/>
    <w:rsid w:val="00075CF0"/>
    <w:rsid w:val="000766B8"/>
    <w:rsid w:val="000773EE"/>
    <w:rsid w:val="000774C3"/>
    <w:rsid w:val="00081E26"/>
    <w:rsid w:val="00082958"/>
    <w:rsid w:val="00082B0F"/>
    <w:rsid w:val="000835A2"/>
    <w:rsid w:val="00084476"/>
    <w:rsid w:val="000878AD"/>
    <w:rsid w:val="00090D42"/>
    <w:rsid w:val="00094C62"/>
    <w:rsid w:val="00095505"/>
    <w:rsid w:val="00097C5C"/>
    <w:rsid w:val="000A1A19"/>
    <w:rsid w:val="000A27FE"/>
    <w:rsid w:val="000A29E4"/>
    <w:rsid w:val="000A2E2A"/>
    <w:rsid w:val="000B0B8D"/>
    <w:rsid w:val="000B244F"/>
    <w:rsid w:val="000B4915"/>
    <w:rsid w:val="000B4D29"/>
    <w:rsid w:val="000B7F45"/>
    <w:rsid w:val="000C0055"/>
    <w:rsid w:val="000C2D03"/>
    <w:rsid w:val="000C40E0"/>
    <w:rsid w:val="000C470D"/>
    <w:rsid w:val="000C65D0"/>
    <w:rsid w:val="000D0527"/>
    <w:rsid w:val="000D08B9"/>
    <w:rsid w:val="000D1355"/>
    <w:rsid w:val="000D1947"/>
    <w:rsid w:val="000D2062"/>
    <w:rsid w:val="000D3C12"/>
    <w:rsid w:val="000D41CD"/>
    <w:rsid w:val="000D4334"/>
    <w:rsid w:val="000D4D68"/>
    <w:rsid w:val="000D5566"/>
    <w:rsid w:val="000D5B57"/>
    <w:rsid w:val="000D6519"/>
    <w:rsid w:val="000D7A6B"/>
    <w:rsid w:val="000E0528"/>
    <w:rsid w:val="000E1F65"/>
    <w:rsid w:val="000E246D"/>
    <w:rsid w:val="000E29E4"/>
    <w:rsid w:val="000E319B"/>
    <w:rsid w:val="000E3910"/>
    <w:rsid w:val="000E424D"/>
    <w:rsid w:val="000E436C"/>
    <w:rsid w:val="000E5ACF"/>
    <w:rsid w:val="000E646E"/>
    <w:rsid w:val="000E64E7"/>
    <w:rsid w:val="000E7EF3"/>
    <w:rsid w:val="000F5617"/>
    <w:rsid w:val="000F629A"/>
    <w:rsid w:val="001002F0"/>
    <w:rsid w:val="00100CEE"/>
    <w:rsid w:val="00101F17"/>
    <w:rsid w:val="0010424C"/>
    <w:rsid w:val="00104468"/>
    <w:rsid w:val="001060BE"/>
    <w:rsid w:val="00107A1F"/>
    <w:rsid w:val="00107AE6"/>
    <w:rsid w:val="0011027B"/>
    <w:rsid w:val="0011138B"/>
    <w:rsid w:val="00112D39"/>
    <w:rsid w:val="00114EFD"/>
    <w:rsid w:val="00114F78"/>
    <w:rsid w:val="001154C8"/>
    <w:rsid w:val="001169DC"/>
    <w:rsid w:val="00117B7F"/>
    <w:rsid w:val="0012036C"/>
    <w:rsid w:val="001209C4"/>
    <w:rsid w:val="00120E64"/>
    <w:rsid w:val="00121217"/>
    <w:rsid w:val="001226D2"/>
    <w:rsid w:val="00122E71"/>
    <w:rsid w:val="001236B8"/>
    <w:rsid w:val="00123F71"/>
    <w:rsid w:val="001246F8"/>
    <w:rsid w:val="001263A9"/>
    <w:rsid w:val="00126A01"/>
    <w:rsid w:val="00126C47"/>
    <w:rsid w:val="00127D18"/>
    <w:rsid w:val="0013031F"/>
    <w:rsid w:val="00132547"/>
    <w:rsid w:val="00132F21"/>
    <w:rsid w:val="00135D64"/>
    <w:rsid w:val="00135D88"/>
    <w:rsid w:val="0013666D"/>
    <w:rsid w:val="001408DF"/>
    <w:rsid w:val="001410CC"/>
    <w:rsid w:val="001417BB"/>
    <w:rsid w:val="00142232"/>
    <w:rsid w:val="0014255E"/>
    <w:rsid w:val="0014374F"/>
    <w:rsid w:val="001465A5"/>
    <w:rsid w:val="00146712"/>
    <w:rsid w:val="00146EEE"/>
    <w:rsid w:val="00147D84"/>
    <w:rsid w:val="001511F3"/>
    <w:rsid w:val="00151A90"/>
    <w:rsid w:val="001520AF"/>
    <w:rsid w:val="00152C05"/>
    <w:rsid w:val="001539BD"/>
    <w:rsid w:val="00154E32"/>
    <w:rsid w:val="00156899"/>
    <w:rsid w:val="00156F4A"/>
    <w:rsid w:val="00157084"/>
    <w:rsid w:val="00157AF7"/>
    <w:rsid w:val="00160252"/>
    <w:rsid w:val="001622E9"/>
    <w:rsid w:val="00163950"/>
    <w:rsid w:val="001648C4"/>
    <w:rsid w:val="00164968"/>
    <w:rsid w:val="001664C4"/>
    <w:rsid w:val="001666AD"/>
    <w:rsid w:val="0016769C"/>
    <w:rsid w:val="00167C0A"/>
    <w:rsid w:val="00167F9C"/>
    <w:rsid w:val="0017019A"/>
    <w:rsid w:val="001707FF"/>
    <w:rsid w:val="001736F9"/>
    <w:rsid w:val="00173BFB"/>
    <w:rsid w:val="00174427"/>
    <w:rsid w:val="001757D3"/>
    <w:rsid w:val="00175D68"/>
    <w:rsid w:val="00176735"/>
    <w:rsid w:val="0017774B"/>
    <w:rsid w:val="00180409"/>
    <w:rsid w:val="00182E7E"/>
    <w:rsid w:val="00183778"/>
    <w:rsid w:val="00183D96"/>
    <w:rsid w:val="001841A8"/>
    <w:rsid w:val="00184B01"/>
    <w:rsid w:val="00184DE0"/>
    <w:rsid w:val="0018506D"/>
    <w:rsid w:val="00186270"/>
    <w:rsid w:val="001918F6"/>
    <w:rsid w:val="0019251E"/>
    <w:rsid w:val="00192C2B"/>
    <w:rsid w:val="00193CA4"/>
    <w:rsid w:val="00195454"/>
    <w:rsid w:val="00195D53"/>
    <w:rsid w:val="00195E50"/>
    <w:rsid w:val="001A0214"/>
    <w:rsid w:val="001A0859"/>
    <w:rsid w:val="001A2E8B"/>
    <w:rsid w:val="001A2F3A"/>
    <w:rsid w:val="001A4CFA"/>
    <w:rsid w:val="001A61AA"/>
    <w:rsid w:val="001A6211"/>
    <w:rsid w:val="001A6794"/>
    <w:rsid w:val="001B1121"/>
    <w:rsid w:val="001B142D"/>
    <w:rsid w:val="001B1DAE"/>
    <w:rsid w:val="001B24A8"/>
    <w:rsid w:val="001B3070"/>
    <w:rsid w:val="001B4181"/>
    <w:rsid w:val="001B4AC2"/>
    <w:rsid w:val="001B5169"/>
    <w:rsid w:val="001C1C80"/>
    <w:rsid w:val="001C295A"/>
    <w:rsid w:val="001C35F6"/>
    <w:rsid w:val="001C3C95"/>
    <w:rsid w:val="001C464C"/>
    <w:rsid w:val="001C5AC9"/>
    <w:rsid w:val="001C6CB1"/>
    <w:rsid w:val="001D10B2"/>
    <w:rsid w:val="001D1F0E"/>
    <w:rsid w:val="001D337A"/>
    <w:rsid w:val="001D5D14"/>
    <w:rsid w:val="001D5D6E"/>
    <w:rsid w:val="001D7B36"/>
    <w:rsid w:val="001E09AA"/>
    <w:rsid w:val="001E34B0"/>
    <w:rsid w:val="001E42EC"/>
    <w:rsid w:val="001E4C28"/>
    <w:rsid w:val="001E6701"/>
    <w:rsid w:val="001E6C0E"/>
    <w:rsid w:val="001E6D59"/>
    <w:rsid w:val="001E6DBF"/>
    <w:rsid w:val="001E71D6"/>
    <w:rsid w:val="001E7248"/>
    <w:rsid w:val="001E7E8B"/>
    <w:rsid w:val="001F047C"/>
    <w:rsid w:val="001F54CA"/>
    <w:rsid w:val="001F6134"/>
    <w:rsid w:val="001F62F0"/>
    <w:rsid w:val="001F65E0"/>
    <w:rsid w:val="001F6760"/>
    <w:rsid w:val="001F7B13"/>
    <w:rsid w:val="00200C94"/>
    <w:rsid w:val="00202D02"/>
    <w:rsid w:val="00204013"/>
    <w:rsid w:val="0020439F"/>
    <w:rsid w:val="00204A3C"/>
    <w:rsid w:val="0020523A"/>
    <w:rsid w:val="00205F10"/>
    <w:rsid w:val="00206A31"/>
    <w:rsid w:val="00210A32"/>
    <w:rsid w:val="002120D4"/>
    <w:rsid w:val="0021286C"/>
    <w:rsid w:val="002133A7"/>
    <w:rsid w:val="002151DA"/>
    <w:rsid w:val="00217B1F"/>
    <w:rsid w:val="0022099D"/>
    <w:rsid w:val="00224A62"/>
    <w:rsid w:val="0022501C"/>
    <w:rsid w:val="002250F8"/>
    <w:rsid w:val="00226CA7"/>
    <w:rsid w:val="00226ECF"/>
    <w:rsid w:val="00227339"/>
    <w:rsid w:val="00227700"/>
    <w:rsid w:val="00230564"/>
    <w:rsid w:val="00232072"/>
    <w:rsid w:val="002327B9"/>
    <w:rsid w:val="0023289C"/>
    <w:rsid w:val="00232C74"/>
    <w:rsid w:val="002332BC"/>
    <w:rsid w:val="0023370C"/>
    <w:rsid w:val="00234CB8"/>
    <w:rsid w:val="00235F35"/>
    <w:rsid w:val="0023778E"/>
    <w:rsid w:val="0024033E"/>
    <w:rsid w:val="002403F5"/>
    <w:rsid w:val="00240C23"/>
    <w:rsid w:val="002410D8"/>
    <w:rsid w:val="002418C8"/>
    <w:rsid w:val="00242188"/>
    <w:rsid w:val="002435CD"/>
    <w:rsid w:val="00244EF3"/>
    <w:rsid w:val="00245A47"/>
    <w:rsid w:val="0024648D"/>
    <w:rsid w:val="002477AF"/>
    <w:rsid w:val="00250445"/>
    <w:rsid w:val="00250B9A"/>
    <w:rsid w:val="002526A0"/>
    <w:rsid w:val="00252D2A"/>
    <w:rsid w:val="00253BF9"/>
    <w:rsid w:val="00255032"/>
    <w:rsid w:val="002555AA"/>
    <w:rsid w:val="002565B8"/>
    <w:rsid w:val="002569F0"/>
    <w:rsid w:val="00256BCA"/>
    <w:rsid w:val="002578B2"/>
    <w:rsid w:val="00257E14"/>
    <w:rsid w:val="00261B59"/>
    <w:rsid w:val="0026248A"/>
    <w:rsid w:val="00262D0D"/>
    <w:rsid w:val="00262F35"/>
    <w:rsid w:val="0026457E"/>
    <w:rsid w:val="00266793"/>
    <w:rsid w:val="00266FED"/>
    <w:rsid w:val="00271775"/>
    <w:rsid w:val="0027255A"/>
    <w:rsid w:val="00272D6E"/>
    <w:rsid w:val="0027502C"/>
    <w:rsid w:val="0027552B"/>
    <w:rsid w:val="002769B1"/>
    <w:rsid w:val="002830E2"/>
    <w:rsid w:val="00283B17"/>
    <w:rsid w:val="00284C89"/>
    <w:rsid w:val="00284EC0"/>
    <w:rsid w:val="00284EF0"/>
    <w:rsid w:val="0028506C"/>
    <w:rsid w:val="00286339"/>
    <w:rsid w:val="0028639D"/>
    <w:rsid w:val="00290962"/>
    <w:rsid w:val="00291235"/>
    <w:rsid w:val="00292EB8"/>
    <w:rsid w:val="002930BE"/>
    <w:rsid w:val="00293FFB"/>
    <w:rsid w:val="00295256"/>
    <w:rsid w:val="00296E6D"/>
    <w:rsid w:val="002977E5"/>
    <w:rsid w:val="00297D37"/>
    <w:rsid w:val="002A0556"/>
    <w:rsid w:val="002A137A"/>
    <w:rsid w:val="002A24BF"/>
    <w:rsid w:val="002A34FD"/>
    <w:rsid w:val="002A5025"/>
    <w:rsid w:val="002A62C6"/>
    <w:rsid w:val="002A6786"/>
    <w:rsid w:val="002A6DE3"/>
    <w:rsid w:val="002B0585"/>
    <w:rsid w:val="002B1F84"/>
    <w:rsid w:val="002B416A"/>
    <w:rsid w:val="002B48FC"/>
    <w:rsid w:val="002B4D5E"/>
    <w:rsid w:val="002B4EC7"/>
    <w:rsid w:val="002B6CE6"/>
    <w:rsid w:val="002B79D0"/>
    <w:rsid w:val="002C04F2"/>
    <w:rsid w:val="002C21B7"/>
    <w:rsid w:val="002C4B6A"/>
    <w:rsid w:val="002C59D8"/>
    <w:rsid w:val="002C615D"/>
    <w:rsid w:val="002C6C47"/>
    <w:rsid w:val="002C7D3A"/>
    <w:rsid w:val="002D0AA2"/>
    <w:rsid w:val="002D1BCD"/>
    <w:rsid w:val="002D2A5B"/>
    <w:rsid w:val="002D33B1"/>
    <w:rsid w:val="002D3F55"/>
    <w:rsid w:val="002D422C"/>
    <w:rsid w:val="002D5678"/>
    <w:rsid w:val="002D5E63"/>
    <w:rsid w:val="002D6165"/>
    <w:rsid w:val="002D6AAA"/>
    <w:rsid w:val="002D7014"/>
    <w:rsid w:val="002D712B"/>
    <w:rsid w:val="002E1DDF"/>
    <w:rsid w:val="002E2A35"/>
    <w:rsid w:val="002E4FD2"/>
    <w:rsid w:val="002E64B0"/>
    <w:rsid w:val="002E665F"/>
    <w:rsid w:val="002E69E4"/>
    <w:rsid w:val="002E73AA"/>
    <w:rsid w:val="002E7A01"/>
    <w:rsid w:val="002F4080"/>
    <w:rsid w:val="002F4D93"/>
    <w:rsid w:val="002F68EB"/>
    <w:rsid w:val="002F764A"/>
    <w:rsid w:val="002F7908"/>
    <w:rsid w:val="00301A0E"/>
    <w:rsid w:val="00303ECF"/>
    <w:rsid w:val="0030526F"/>
    <w:rsid w:val="00307B79"/>
    <w:rsid w:val="00307BB1"/>
    <w:rsid w:val="003100D9"/>
    <w:rsid w:val="00310BF8"/>
    <w:rsid w:val="003112EC"/>
    <w:rsid w:val="00311400"/>
    <w:rsid w:val="003115B8"/>
    <w:rsid w:val="003120F1"/>
    <w:rsid w:val="003122CF"/>
    <w:rsid w:val="00312F70"/>
    <w:rsid w:val="00313E6C"/>
    <w:rsid w:val="003147D3"/>
    <w:rsid w:val="00315176"/>
    <w:rsid w:val="003203CE"/>
    <w:rsid w:val="00321591"/>
    <w:rsid w:val="00321C54"/>
    <w:rsid w:val="0032240B"/>
    <w:rsid w:val="00322DD4"/>
    <w:rsid w:val="00322EA2"/>
    <w:rsid w:val="003234FB"/>
    <w:rsid w:val="003241C1"/>
    <w:rsid w:val="0032431C"/>
    <w:rsid w:val="00324A97"/>
    <w:rsid w:val="00324B2E"/>
    <w:rsid w:val="003265E8"/>
    <w:rsid w:val="00333BA3"/>
    <w:rsid w:val="0033486F"/>
    <w:rsid w:val="00335132"/>
    <w:rsid w:val="0033654F"/>
    <w:rsid w:val="003400AE"/>
    <w:rsid w:val="00341919"/>
    <w:rsid w:val="003425DB"/>
    <w:rsid w:val="00342F4B"/>
    <w:rsid w:val="00344A62"/>
    <w:rsid w:val="00344BEB"/>
    <w:rsid w:val="00344ED8"/>
    <w:rsid w:val="003454DE"/>
    <w:rsid w:val="003459FF"/>
    <w:rsid w:val="003460A2"/>
    <w:rsid w:val="003466F5"/>
    <w:rsid w:val="00350DC0"/>
    <w:rsid w:val="0035266A"/>
    <w:rsid w:val="00352BEA"/>
    <w:rsid w:val="00353CBB"/>
    <w:rsid w:val="00354067"/>
    <w:rsid w:val="00360A09"/>
    <w:rsid w:val="00360A80"/>
    <w:rsid w:val="0036102D"/>
    <w:rsid w:val="0036125C"/>
    <w:rsid w:val="00361CA5"/>
    <w:rsid w:val="00370BF5"/>
    <w:rsid w:val="003720C7"/>
    <w:rsid w:val="00372EC9"/>
    <w:rsid w:val="003730ED"/>
    <w:rsid w:val="00373974"/>
    <w:rsid w:val="00374B34"/>
    <w:rsid w:val="00374EF9"/>
    <w:rsid w:val="00375ADD"/>
    <w:rsid w:val="00375D24"/>
    <w:rsid w:val="003766CB"/>
    <w:rsid w:val="00376DB5"/>
    <w:rsid w:val="00377BF5"/>
    <w:rsid w:val="00377D57"/>
    <w:rsid w:val="00377D7D"/>
    <w:rsid w:val="003816EA"/>
    <w:rsid w:val="00382475"/>
    <w:rsid w:val="00382A81"/>
    <w:rsid w:val="00382C1B"/>
    <w:rsid w:val="00382E2E"/>
    <w:rsid w:val="00383063"/>
    <w:rsid w:val="00384B90"/>
    <w:rsid w:val="0038694A"/>
    <w:rsid w:val="00390604"/>
    <w:rsid w:val="00390CEB"/>
    <w:rsid w:val="00391E1D"/>
    <w:rsid w:val="003930DF"/>
    <w:rsid w:val="00393113"/>
    <w:rsid w:val="003955E9"/>
    <w:rsid w:val="003955FF"/>
    <w:rsid w:val="003978D2"/>
    <w:rsid w:val="00397DB5"/>
    <w:rsid w:val="003A0A80"/>
    <w:rsid w:val="003A23CA"/>
    <w:rsid w:val="003A2C7C"/>
    <w:rsid w:val="003A32A4"/>
    <w:rsid w:val="003A3D65"/>
    <w:rsid w:val="003A5246"/>
    <w:rsid w:val="003A5484"/>
    <w:rsid w:val="003A5546"/>
    <w:rsid w:val="003A60FE"/>
    <w:rsid w:val="003B070C"/>
    <w:rsid w:val="003B1771"/>
    <w:rsid w:val="003B1F69"/>
    <w:rsid w:val="003B2FE9"/>
    <w:rsid w:val="003B3CB2"/>
    <w:rsid w:val="003B4D24"/>
    <w:rsid w:val="003B51CA"/>
    <w:rsid w:val="003B5B60"/>
    <w:rsid w:val="003B5E18"/>
    <w:rsid w:val="003B5EBD"/>
    <w:rsid w:val="003B60DE"/>
    <w:rsid w:val="003B6169"/>
    <w:rsid w:val="003B74D4"/>
    <w:rsid w:val="003B7A6B"/>
    <w:rsid w:val="003B7BEA"/>
    <w:rsid w:val="003C0446"/>
    <w:rsid w:val="003C0D8D"/>
    <w:rsid w:val="003C28EF"/>
    <w:rsid w:val="003C3164"/>
    <w:rsid w:val="003C35C1"/>
    <w:rsid w:val="003C3820"/>
    <w:rsid w:val="003C3FA9"/>
    <w:rsid w:val="003C666D"/>
    <w:rsid w:val="003D07A1"/>
    <w:rsid w:val="003D1A4B"/>
    <w:rsid w:val="003D234D"/>
    <w:rsid w:val="003D2CB5"/>
    <w:rsid w:val="003D5BCF"/>
    <w:rsid w:val="003D5DA4"/>
    <w:rsid w:val="003D7857"/>
    <w:rsid w:val="003E0300"/>
    <w:rsid w:val="003E0587"/>
    <w:rsid w:val="003E1076"/>
    <w:rsid w:val="003E2953"/>
    <w:rsid w:val="003E2E4B"/>
    <w:rsid w:val="003E600F"/>
    <w:rsid w:val="003E610D"/>
    <w:rsid w:val="003E6194"/>
    <w:rsid w:val="003E73A6"/>
    <w:rsid w:val="003F1AF0"/>
    <w:rsid w:val="003F2039"/>
    <w:rsid w:val="003F2263"/>
    <w:rsid w:val="003F2684"/>
    <w:rsid w:val="003F2A6A"/>
    <w:rsid w:val="003F3394"/>
    <w:rsid w:val="003F4759"/>
    <w:rsid w:val="003F4DF2"/>
    <w:rsid w:val="003F54EE"/>
    <w:rsid w:val="003F5800"/>
    <w:rsid w:val="003F6400"/>
    <w:rsid w:val="003F6406"/>
    <w:rsid w:val="003F6EE3"/>
    <w:rsid w:val="003F8530"/>
    <w:rsid w:val="0040057A"/>
    <w:rsid w:val="0040526A"/>
    <w:rsid w:val="00405585"/>
    <w:rsid w:val="00407034"/>
    <w:rsid w:val="00407174"/>
    <w:rsid w:val="004113A6"/>
    <w:rsid w:val="00411680"/>
    <w:rsid w:val="00411934"/>
    <w:rsid w:val="00412668"/>
    <w:rsid w:val="00413D5A"/>
    <w:rsid w:val="00414528"/>
    <w:rsid w:val="004153B3"/>
    <w:rsid w:val="00420B5B"/>
    <w:rsid w:val="00420CEA"/>
    <w:rsid w:val="00420D4E"/>
    <w:rsid w:val="00420DDC"/>
    <w:rsid w:val="004210FA"/>
    <w:rsid w:val="004217DE"/>
    <w:rsid w:val="0042259C"/>
    <w:rsid w:val="00422C4E"/>
    <w:rsid w:val="00422EEF"/>
    <w:rsid w:val="004231B5"/>
    <w:rsid w:val="00423589"/>
    <w:rsid w:val="00423876"/>
    <w:rsid w:val="0042494C"/>
    <w:rsid w:val="00427224"/>
    <w:rsid w:val="004273F0"/>
    <w:rsid w:val="00430408"/>
    <w:rsid w:val="00430949"/>
    <w:rsid w:val="0043189D"/>
    <w:rsid w:val="0043211B"/>
    <w:rsid w:val="0043255B"/>
    <w:rsid w:val="004326C2"/>
    <w:rsid w:val="00432B46"/>
    <w:rsid w:val="00432C4F"/>
    <w:rsid w:val="00433C7F"/>
    <w:rsid w:val="00433D10"/>
    <w:rsid w:val="0043436B"/>
    <w:rsid w:val="00436BD4"/>
    <w:rsid w:val="00441B82"/>
    <w:rsid w:val="004422E6"/>
    <w:rsid w:val="00442A59"/>
    <w:rsid w:val="00444300"/>
    <w:rsid w:val="00444332"/>
    <w:rsid w:val="00445872"/>
    <w:rsid w:val="0044689C"/>
    <w:rsid w:val="00451734"/>
    <w:rsid w:val="00451F74"/>
    <w:rsid w:val="0045213A"/>
    <w:rsid w:val="00452570"/>
    <w:rsid w:val="00453DA0"/>
    <w:rsid w:val="0045457C"/>
    <w:rsid w:val="00454F02"/>
    <w:rsid w:val="0045503D"/>
    <w:rsid w:val="00455129"/>
    <w:rsid w:val="00456C51"/>
    <w:rsid w:val="0046011F"/>
    <w:rsid w:val="00460EFB"/>
    <w:rsid w:val="00460F9C"/>
    <w:rsid w:val="004610EC"/>
    <w:rsid w:val="00461CDE"/>
    <w:rsid w:val="004630D5"/>
    <w:rsid w:val="00463372"/>
    <w:rsid w:val="00463506"/>
    <w:rsid w:val="0046418A"/>
    <w:rsid w:val="004649D1"/>
    <w:rsid w:val="00464DD0"/>
    <w:rsid w:val="0046616F"/>
    <w:rsid w:val="0046643A"/>
    <w:rsid w:val="00466AA2"/>
    <w:rsid w:val="00467251"/>
    <w:rsid w:val="00471FB3"/>
    <w:rsid w:val="0047381D"/>
    <w:rsid w:val="004768E9"/>
    <w:rsid w:val="004768F4"/>
    <w:rsid w:val="00481B8D"/>
    <w:rsid w:val="00483CED"/>
    <w:rsid w:val="004858DB"/>
    <w:rsid w:val="0048636F"/>
    <w:rsid w:val="00487447"/>
    <w:rsid w:val="00487C54"/>
    <w:rsid w:val="00490D33"/>
    <w:rsid w:val="004915D6"/>
    <w:rsid w:val="00491C34"/>
    <w:rsid w:val="00492227"/>
    <w:rsid w:val="00492660"/>
    <w:rsid w:val="00492C1C"/>
    <w:rsid w:val="00494ACF"/>
    <w:rsid w:val="00494E57"/>
    <w:rsid w:val="00495249"/>
    <w:rsid w:val="00496DEC"/>
    <w:rsid w:val="00497BB8"/>
    <w:rsid w:val="004A12BD"/>
    <w:rsid w:val="004A1FBF"/>
    <w:rsid w:val="004A27AD"/>
    <w:rsid w:val="004A36FC"/>
    <w:rsid w:val="004A58AA"/>
    <w:rsid w:val="004A6F68"/>
    <w:rsid w:val="004A6FA1"/>
    <w:rsid w:val="004A761D"/>
    <w:rsid w:val="004A7916"/>
    <w:rsid w:val="004B115D"/>
    <w:rsid w:val="004B118B"/>
    <w:rsid w:val="004B13DB"/>
    <w:rsid w:val="004B1B2B"/>
    <w:rsid w:val="004B2C7D"/>
    <w:rsid w:val="004B3C1C"/>
    <w:rsid w:val="004B5A0E"/>
    <w:rsid w:val="004C061B"/>
    <w:rsid w:val="004C06C2"/>
    <w:rsid w:val="004C263A"/>
    <w:rsid w:val="004C2C86"/>
    <w:rsid w:val="004C3884"/>
    <w:rsid w:val="004C54FA"/>
    <w:rsid w:val="004C6208"/>
    <w:rsid w:val="004C6FA2"/>
    <w:rsid w:val="004D0418"/>
    <w:rsid w:val="004D1FD3"/>
    <w:rsid w:val="004D4480"/>
    <w:rsid w:val="004E1391"/>
    <w:rsid w:val="004E143D"/>
    <w:rsid w:val="004E466A"/>
    <w:rsid w:val="004E70DA"/>
    <w:rsid w:val="004E784A"/>
    <w:rsid w:val="004F0537"/>
    <w:rsid w:val="004F0B53"/>
    <w:rsid w:val="004F2CED"/>
    <w:rsid w:val="004F3E9C"/>
    <w:rsid w:val="004F50E8"/>
    <w:rsid w:val="004F5E9D"/>
    <w:rsid w:val="004F66CA"/>
    <w:rsid w:val="004F6834"/>
    <w:rsid w:val="004F6ADC"/>
    <w:rsid w:val="004F6C54"/>
    <w:rsid w:val="004F78DE"/>
    <w:rsid w:val="004F7DBF"/>
    <w:rsid w:val="0050132D"/>
    <w:rsid w:val="005016A3"/>
    <w:rsid w:val="00502BCE"/>
    <w:rsid w:val="00502C59"/>
    <w:rsid w:val="0050454C"/>
    <w:rsid w:val="0050481F"/>
    <w:rsid w:val="00505F2B"/>
    <w:rsid w:val="0050706A"/>
    <w:rsid w:val="0050D158"/>
    <w:rsid w:val="00510C35"/>
    <w:rsid w:val="005113CA"/>
    <w:rsid w:val="005116E7"/>
    <w:rsid w:val="0051175F"/>
    <w:rsid w:val="0051184D"/>
    <w:rsid w:val="00512DC7"/>
    <w:rsid w:val="00515ED8"/>
    <w:rsid w:val="005221B4"/>
    <w:rsid w:val="005225D5"/>
    <w:rsid w:val="00522791"/>
    <w:rsid w:val="00523616"/>
    <w:rsid w:val="005236D6"/>
    <w:rsid w:val="005249A5"/>
    <w:rsid w:val="005312F6"/>
    <w:rsid w:val="0053215E"/>
    <w:rsid w:val="005329C2"/>
    <w:rsid w:val="005339F4"/>
    <w:rsid w:val="00533D21"/>
    <w:rsid w:val="005378FD"/>
    <w:rsid w:val="00542C53"/>
    <w:rsid w:val="00545AEA"/>
    <w:rsid w:val="00545BE7"/>
    <w:rsid w:val="0054631E"/>
    <w:rsid w:val="005471AF"/>
    <w:rsid w:val="00554EDA"/>
    <w:rsid w:val="00554F54"/>
    <w:rsid w:val="005550BC"/>
    <w:rsid w:val="00562F88"/>
    <w:rsid w:val="005631FF"/>
    <w:rsid w:val="005632BB"/>
    <w:rsid w:val="0056384E"/>
    <w:rsid w:val="00563EA4"/>
    <w:rsid w:val="00564B6C"/>
    <w:rsid w:val="00566653"/>
    <w:rsid w:val="00567340"/>
    <w:rsid w:val="00570A5F"/>
    <w:rsid w:val="0057128F"/>
    <w:rsid w:val="00572254"/>
    <w:rsid w:val="0057271F"/>
    <w:rsid w:val="00574CFD"/>
    <w:rsid w:val="005772F5"/>
    <w:rsid w:val="00577B19"/>
    <w:rsid w:val="00581571"/>
    <w:rsid w:val="005825A2"/>
    <w:rsid w:val="00582A6B"/>
    <w:rsid w:val="00585D30"/>
    <w:rsid w:val="0058605D"/>
    <w:rsid w:val="00586AF8"/>
    <w:rsid w:val="00586CCD"/>
    <w:rsid w:val="00590633"/>
    <w:rsid w:val="00590BB2"/>
    <w:rsid w:val="00591757"/>
    <w:rsid w:val="00591EFA"/>
    <w:rsid w:val="005934C7"/>
    <w:rsid w:val="00594E3D"/>
    <w:rsid w:val="005954F5"/>
    <w:rsid w:val="00596A36"/>
    <w:rsid w:val="00596ED2"/>
    <w:rsid w:val="005A0F73"/>
    <w:rsid w:val="005A2171"/>
    <w:rsid w:val="005A2B47"/>
    <w:rsid w:val="005A7A9E"/>
    <w:rsid w:val="005B041B"/>
    <w:rsid w:val="005B1FBA"/>
    <w:rsid w:val="005B346D"/>
    <w:rsid w:val="005B3DA7"/>
    <w:rsid w:val="005B4913"/>
    <w:rsid w:val="005B4F23"/>
    <w:rsid w:val="005B5938"/>
    <w:rsid w:val="005B77BD"/>
    <w:rsid w:val="005B7E7D"/>
    <w:rsid w:val="005C026B"/>
    <w:rsid w:val="005C0C4F"/>
    <w:rsid w:val="005C1615"/>
    <w:rsid w:val="005C1742"/>
    <w:rsid w:val="005C2206"/>
    <w:rsid w:val="005C22DE"/>
    <w:rsid w:val="005C2B7E"/>
    <w:rsid w:val="005C32E1"/>
    <w:rsid w:val="005C4C5A"/>
    <w:rsid w:val="005C7169"/>
    <w:rsid w:val="005C7981"/>
    <w:rsid w:val="005D141A"/>
    <w:rsid w:val="005D21DC"/>
    <w:rsid w:val="005D2F30"/>
    <w:rsid w:val="005D4A03"/>
    <w:rsid w:val="005D4A8D"/>
    <w:rsid w:val="005D5F0B"/>
    <w:rsid w:val="005D6586"/>
    <w:rsid w:val="005D6F21"/>
    <w:rsid w:val="005E1628"/>
    <w:rsid w:val="005E2A53"/>
    <w:rsid w:val="005E3F1A"/>
    <w:rsid w:val="005E45E3"/>
    <w:rsid w:val="005E5F2D"/>
    <w:rsid w:val="005E618F"/>
    <w:rsid w:val="005E7A33"/>
    <w:rsid w:val="005E7D49"/>
    <w:rsid w:val="005F0C90"/>
    <w:rsid w:val="005F2A85"/>
    <w:rsid w:val="005F2AB7"/>
    <w:rsid w:val="005F2E55"/>
    <w:rsid w:val="005F323F"/>
    <w:rsid w:val="005F364F"/>
    <w:rsid w:val="005F37BB"/>
    <w:rsid w:val="005F491F"/>
    <w:rsid w:val="005F521A"/>
    <w:rsid w:val="005F64D1"/>
    <w:rsid w:val="005F6B41"/>
    <w:rsid w:val="005F7C6F"/>
    <w:rsid w:val="00600816"/>
    <w:rsid w:val="006010E5"/>
    <w:rsid w:val="006020DC"/>
    <w:rsid w:val="006028C8"/>
    <w:rsid w:val="00602B76"/>
    <w:rsid w:val="00605E66"/>
    <w:rsid w:val="0060612E"/>
    <w:rsid w:val="00607079"/>
    <w:rsid w:val="0061029E"/>
    <w:rsid w:val="006109CC"/>
    <w:rsid w:val="0061112F"/>
    <w:rsid w:val="00611D80"/>
    <w:rsid w:val="00612454"/>
    <w:rsid w:val="0061302A"/>
    <w:rsid w:val="0061411B"/>
    <w:rsid w:val="00616104"/>
    <w:rsid w:val="00617708"/>
    <w:rsid w:val="00620583"/>
    <w:rsid w:val="006224B4"/>
    <w:rsid w:val="00623D56"/>
    <w:rsid w:val="006240E5"/>
    <w:rsid w:val="00627EB0"/>
    <w:rsid w:val="00631941"/>
    <w:rsid w:val="00633DB6"/>
    <w:rsid w:val="00635A84"/>
    <w:rsid w:val="00635F47"/>
    <w:rsid w:val="0063603C"/>
    <w:rsid w:val="006364FA"/>
    <w:rsid w:val="00637AD0"/>
    <w:rsid w:val="006404CE"/>
    <w:rsid w:val="00640F3D"/>
    <w:rsid w:val="006416DC"/>
    <w:rsid w:val="0064242C"/>
    <w:rsid w:val="00642F87"/>
    <w:rsid w:val="00643079"/>
    <w:rsid w:val="006431E5"/>
    <w:rsid w:val="00643A7A"/>
    <w:rsid w:val="006451C8"/>
    <w:rsid w:val="00646191"/>
    <w:rsid w:val="0065029E"/>
    <w:rsid w:val="006506FD"/>
    <w:rsid w:val="006508F5"/>
    <w:rsid w:val="00650ABC"/>
    <w:rsid w:val="006513B3"/>
    <w:rsid w:val="00651927"/>
    <w:rsid w:val="0065255D"/>
    <w:rsid w:val="0065326E"/>
    <w:rsid w:val="00653B42"/>
    <w:rsid w:val="0065462F"/>
    <w:rsid w:val="00654C81"/>
    <w:rsid w:val="00660606"/>
    <w:rsid w:val="00660E19"/>
    <w:rsid w:val="00661163"/>
    <w:rsid w:val="00661741"/>
    <w:rsid w:val="00662171"/>
    <w:rsid w:val="00662CD3"/>
    <w:rsid w:val="00663DB7"/>
    <w:rsid w:val="006659AC"/>
    <w:rsid w:val="0066684D"/>
    <w:rsid w:val="00666924"/>
    <w:rsid w:val="006677A1"/>
    <w:rsid w:val="00667E2B"/>
    <w:rsid w:val="0067011E"/>
    <w:rsid w:val="00670CEF"/>
    <w:rsid w:val="00671086"/>
    <w:rsid w:val="00671742"/>
    <w:rsid w:val="00673DA0"/>
    <w:rsid w:val="00674904"/>
    <w:rsid w:val="006776C9"/>
    <w:rsid w:val="00677B35"/>
    <w:rsid w:val="00681195"/>
    <w:rsid w:val="00681C60"/>
    <w:rsid w:val="00681E8E"/>
    <w:rsid w:val="00681E97"/>
    <w:rsid w:val="00682698"/>
    <w:rsid w:val="00682FBE"/>
    <w:rsid w:val="006852D9"/>
    <w:rsid w:val="006869B2"/>
    <w:rsid w:val="00686C08"/>
    <w:rsid w:val="006906D7"/>
    <w:rsid w:val="00692855"/>
    <w:rsid w:val="00693802"/>
    <w:rsid w:val="00693FFD"/>
    <w:rsid w:val="006950D6"/>
    <w:rsid w:val="006951F6"/>
    <w:rsid w:val="006955C3"/>
    <w:rsid w:val="0069596E"/>
    <w:rsid w:val="006969AF"/>
    <w:rsid w:val="0069744C"/>
    <w:rsid w:val="006A07AE"/>
    <w:rsid w:val="006A2192"/>
    <w:rsid w:val="006A336F"/>
    <w:rsid w:val="006A3A06"/>
    <w:rsid w:val="006A6962"/>
    <w:rsid w:val="006A6BF5"/>
    <w:rsid w:val="006A6F31"/>
    <w:rsid w:val="006A7536"/>
    <w:rsid w:val="006A7AB5"/>
    <w:rsid w:val="006A7E24"/>
    <w:rsid w:val="006A7E49"/>
    <w:rsid w:val="006B0071"/>
    <w:rsid w:val="006B019D"/>
    <w:rsid w:val="006B0EB9"/>
    <w:rsid w:val="006B1043"/>
    <w:rsid w:val="006B15BA"/>
    <w:rsid w:val="006B4018"/>
    <w:rsid w:val="006B40FD"/>
    <w:rsid w:val="006B5DAF"/>
    <w:rsid w:val="006B66FE"/>
    <w:rsid w:val="006B6F8B"/>
    <w:rsid w:val="006C1264"/>
    <w:rsid w:val="006C15AC"/>
    <w:rsid w:val="006C1BE2"/>
    <w:rsid w:val="006C1F6A"/>
    <w:rsid w:val="006C22A0"/>
    <w:rsid w:val="006C250F"/>
    <w:rsid w:val="006C2522"/>
    <w:rsid w:val="006C4522"/>
    <w:rsid w:val="006C4EC6"/>
    <w:rsid w:val="006C51B2"/>
    <w:rsid w:val="006C72D8"/>
    <w:rsid w:val="006C7BF0"/>
    <w:rsid w:val="006C7C77"/>
    <w:rsid w:val="006D1680"/>
    <w:rsid w:val="006D18D6"/>
    <w:rsid w:val="006D3043"/>
    <w:rsid w:val="006D4811"/>
    <w:rsid w:val="006D5842"/>
    <w:rsid w:val="006D7848"/>
    <w:rsid w:val="006E0451"/>
    <w:rsid w:val="006E17A6"/>
    <w:rsid w:val="006E201B"/>
    <w:rsid w:val="006E2D5F"/>
    <w:rsid w:val="006E2E83"/>
    <w:rsid w:val="006E36A6"/>
    <w:rsid w:val="006E3E6A"/>
    <w:rsid w:val="006E456D"/>
    <w:rsid w:val="006E5896"/>
    <w:rsid w:val="006E69CD"/>
    <w:rsid w:val="006E6A49"/>
    <w:rsid w:val="006E6CCD"/>
    <w:rsid w:val="006E7035"/>
    <w:rsid w:val="006F01E8"/>
    <w:rsid w:val="006F0724"/>
    <w:rsid w:val="006F0D85"/>
    <w:rsid w:val="006F1BD2"/>
    <w:rsid w:val="006F2834"/>
    <w:rsid w:val="006F2845"/>
    <w:rsid w:val="006F2F8F"/>
    <w:rsid w:val="006F4531"/>
    <w:rsid w:val="006F6C6A"/>
    <w:rsid w:val="00701922"/>
    <w:rsid w:val="00702195"/>
    <w:rsid w:val="007025EF"/>
    <w:rsid w:val="00704642"/>
    <w:rsid w:val="00705347"/>
    <w:rsid w:val="0070669B"/>
    <w:rsid w:val="00710CB9"/>
    <w:rsid w:val="007114CE"/>
    <w:rsid w:val="007114E1"/>
    <w:rsid w:val="00711927"/>
    <w:rsid w:val="0071376C"/>
    <w:rsid w:val="0071382B"/>
    <w:rsid w:val="00713FE5"/>
    <w:rsid w:val="00714BA7"/>
    <w:rsid w:val="00715C69"/>
    <w:rsid w:val="00717248"/>
    <w:rsid w:val="0071757F"/>
    <w:rsid w:val="00720F0B"/>
    <w:rsid w:val="00721112"/>
    <w:rsid w:val="00721EDD"/>
    <w:rsid w:val="007228ED"/>
    <w:rsid w:val="00724CD1"/>
    <w:rsid w:val="00724EA7"/>
    <w:rsid w:val="00725BE5"/>
    <w:rsid w:val="00725ED2"/>
    <w:rsid w:val="007260FA"/>
    <w:rsid w:val="00726A1F"/>
    <w:rsid w:val="00726EC2"/>
    <w:rsid w:val="00730185"/>
    <w:rsid w:val="00730A06"/>
    <w:rsid w:val="0073101C"/>
    <w:rsid w:val="0073187E"/>
    <w:rsid w:val="007328F4"/>
    <w:rsid w:val="00732CF9"/>
    <w:rsid w:val="007332CD"/>
    <w:rsid w:val="0073361B"/>
    <w:rsid w:val="00735881"/>
    <w:rsid w:val="00736624"/>
    <w:rsid w:val="00736699"/>
    <w:rsid w:val="00736BCE"/>
    <w:rsid w:val="007375C6"/>
    <w:rsid w:val="00740EBB"/>
    <w:rsid w:val="007436EA"/>
    <w:rsid w:val="007461A6"/>
    <w:rsid w:val="00750F90"/>
    <w:rsid w:val="007526DF"/>
    <w:rsid w:val="00752AC7"/>
    <w:rsid w:val="00752F15"/>
    <w:rsid w:val="00753CE8"/>
    <w:rsid w:val="00754191"/>
    <w:rsid w:val="00755828"/>
    <w:rsid w:val="00756264"/>
    <w:rsid w:val="00756B1B"/>
    <w:rsid w:val="0076083B"/>
    <w:rsid w:val="00765349"/>
    <w:rsid w:val="00765697"/>
    <w:rsid w:val="00765D15"/>
    <w:rsid w:val="00766B22"/>
    <w:rsid w:val="0077024D"/>
    <w:rsid w:val="00770DE2"/>
    <w:rsid w:val="00770FE8"/>
    <w:rsid w:val="00771506"/>
    <w:rsid w:val="00771A46"/>
    <w:rsid w:val="00773012"/>
    <w:rsid w:val="00773035"/>
    <w:rsid w:val="007738D2"/>
    <w:rsid w:val="00774206"/>
    <w:rsid w:val="00775F63"/>
    <w:rsid w:val="007765BD"/>
    <w:rsid w:val="007838D8"/>
    <w:rsid w:val="00783FC1"/>
    <w:rsid w:val="007840E4"/>
    <w:rsid w:val="00785414"/>
    <w:rsid w:val="0078720F"/>
    <w:rsid w:val="00790769"/>
    <w:rsid w:val="00790A5E"/>
    <w:rsid w:val="0079495A"/>
    <w:rsid w:val="00795909"/>
    <w:rsid w:val="007A10C1"/>
    <w:rsid w:val="007A1CFD"/>
    <w:rsid w:val="007A239F"/>
    <w:rsid w:val="007A3EDE"/>
    <w:rsid w:val="007A62D8"/>
    <w:rsid w:val="007B0187"/>
    <w:rsid w:val="007B1123"/>
    <w:rsid w:val="007B21D3"/>
    <w:rsid w:val="007B2672"/>
    <w:rsid w:val="007B33F9"/>
    <w:rsid w:val="007B467D"/>
    <w:rsid w:val="007B55E0"/>
    <w:rsid w:val="007B61C9"/>
    <w:rsid w:val="007B667D"/>
    <w:rsid w:val="007B6B7D"/>
    <w:rsid w:val="007C0082"/>
    <w:rsid w:val="007C0E57"/>
    <w:rsid w:val="007C1820"/>
    <w:rsid w:val="007C31FF"/>
    <w:rsid w:val="007C4D1C"/>
    <w:rsid w:val="007C56FC"/>
    <w:rsid w:val="007C6825"/>
    <w:rsid w:val="007C739B"/>
    <w:rsid w:val="007D00C8"/>
    <w:rsid w:val="007D1977"/>
    <w:rsid w:val="007D1F5F"/>
    <w:rsid w:val="007D2723"/>
    <w:rsid w:val="007D2A4A"/>
    <w:rsid w:val="007D30E9"/>
    <w:rsid w:val="007D3A55"/>
    <w:rsid w:val="007D52E6"/>
    <w:rsid w:val="007D5AE7"/>
    <w:rsid w:val="007D68E9"/>
    <w:rsid w:val="007E0C58"/>
    <w:rsid w:val="007E271E"/>
    <w:rsid w:val="007E294E"/>
    <w:rsid w:val="007E3762"/>
    <w:rsid w:val="007E46D3"/>
    <w:rsid w:val="007E5312"/>
    <w:rsid w:val="007E5B6E"/>
    <w:rsid w:val="007E5D09"/>
    <w:rsid w:val="007E68F8"/>
    <w:rsid w:val="007F135D"/>
    <w:rsid w:val="007F44F6"/>
    <w:rsid w:val="007F480B"/>
    <w:rsid w:val="007F494A"/>
    <w:rsid w:val="008014F6"/>
    <w:rsid w:val="008022F0"/>
    <w:rsid w:val="00803268"/>
    <w:rsid w:val="008038B5"/>
    <w:rsid w:val="0080622A"/>
    <w:rsid w:val="00810BF9"/>
    <w:rsid w:val="00810F68"/>
    <w:rsid w:val="0081117A"/>
    <w:rsid w:val="00814464"/>
    <w:rsid w:val="00814E31"/>
    <w:rsid w:val="00815645"/>
    <w:rsid w:val="00815661"/>
    <w:rsid w:val="00816398"/>
    <w:rsid w:val="00816607"/>
    <w:rsid w:val="008172C8"/>
    <w:rsid w:val="008177EF"/>
    <w:rsid w:val="0082242D"/>
    <w:rsid w:val="0082467C"/>
    <w:rsid w:val="00824E3E"/>
    <w:rsid w:val="00825B83"/>
    <w:rsid w:val="00826F38"/>
    <w:rsid w:val="0082713E"/>
    <w:rsid w:val="0082734D"/>
    <w:rsid w:val="008276CB"/>
    <w:rsid w:val="00827C8D"/>
    <w:rsid w:val="0083038A"/>
    <w:rsid w:val="0083176E"/>
    <w:rsid w:val="00831C66"/>
    <w:rsid w:val="008334E8"/>
    <w:rsid w:val="00835D48"/>
    <w:rsid w:val="00840D9A"/>
    <w:rsid w:val="00842C6B"/>
    <w:rsid w:val="0084374B"/>
    <w:rsid w:val="00843C70"/>
    <w:rsid w:val="00843D89"/>
    <w:rsid w:val="0084412D"/>
    <w:rsid w:val="00847CA4"/>
    <w:rsid w:val="00847E13"/>
    <w:rsid w:val="0085011D"/>
    <w:rsid w:val="00850A49"/>
    <w:rsid w:val="00850A76"/>
    <w:rsid w:val="00850FB0"/>
    <w:rsid w:val="008526AA"/>
    <w:rsid w:val="0085295D"/>
    <w:rsid w:val="00853673"/>
    <w:rsid w:val="00854087"/>
    <w:rsid w:val="0085409E"/>
    <w:rsid w:val="00855C82"/>
    <w:rsid w:val="00856DA5"/>
    <w:rsid w:val="00857FF2"/>
    <w:rsid w:val="00862723"/>
    <w:rsid w:val="00862F15"/>
    <w:rsid w:val="008633BB"/>
    <w:rsid w:val="00864FE1"/>
    <w:rsid w:val="0086641F"/>
    <w:rsid w:val="00866F12"/>
    <w:rsid w:val="00867417"/>
    <w:rsid w:val="008704D9"/>
    <w:rsid w:val="008711A1"/>
    <w:rsid w:val="00872C34"/>
    <w:rsid w:val="00873A7A"/>
    <w:rsid w:val="008821B3"/>
    <w:rsid w:val="0088248F"/>
    <w:rsid w:val="008827E8"/>
    <w:rsid w:val="00883165"/>
    <w:rsid w:val="00884FB9"/>
    <w:rsid w:val="00885BB6"/>
    <w:rsid w:val="00885E85"/>
    <w:rsid w:val="008903B8"/>
    <w:rsid w:val="008905CF"/>
    <w:rsid w:val="00890EF2"/>
    <w:rsid w:val="00891515"/>
    <w:rsid w:val="008917EC"/>
    <w:rsid w:val="00892FE2"/>
    <w:rsid w:val="00893A21"/>
    <w:rsid w:val="00895C4A"/>
    <w:rsid w:val="0089603D"/>
    <w:rsid w:val="008962DF"/>
    <w:rsid w:val="008A0DE8"/>
    <w:rsid w:val="008A105F"/>
    <w:rsid w:val="008A25CF"/>
    <w:rsid w:val="008A4807"/>
    <w:rsid w:val="008A53F9"/>
    <w:rsid w:val="008A6B03"/>
    <w:rsid w:val="008A6BD3"/>
    <w:rsid w:val="008A7089"/>
    <w:rsid w:val="008A7A7F"/>
    <w:rsid w:val="008A7FE4"/>
    <w:rsid w:val="008B02B8"/>
    <w:rsid w:val="008B0412"/>
    <w:rsid w:val="008B095C"/>
    <w:rsid w:val="008B2933"/>
    <w:rsid w:val="008B2CA2"/>
    <w:rsid w:val="008B2F96"/>
    <w:rsid w:val="008B359C"/>
    <w:rsid w:val="008B50D5"/>
    <w:rsid w:val="008B5FFD"/>
    <w:rsid w:val="008B7688"/>
    <w:rsid w:val="008C0842"/>
    <w:rsid w:val="008C4278"/>
    <w:rsid w:val="008C4CB1"/>
    <w:rsid w:val="008C51F0"/>
    <w:rsid w:val="008C61C1"/>
    <w:rsid w:val="008C6E25"/>
    <w:rsid w:val="008D0189"/>
    <w:rsid w:val="008D0E3C"/>
    <w:rsid w:val="008D1A83"/>
    <w:rsid w:val="008D1CD1"/>
    <w:rsid w:val="008D2166"/>
    <w:rsid w:val="008D2340"/>
    <w:rsid w:val="008D314C"/>
    <w:rsid w:val="008D5200"/>
    <w:rsid w:val="008D5418"/>
    <w:rsid w:val="008D5986"/>
    <w:rsid w:val="008D725F"/>
    <w:rsid w:val="008D72E3"/>
    <w:rsid w:val="008D7B6D"/>
    <w:rsid w:val="008E090F"/>
    <w:rsid w:val="008E5321"/>
    <w:rsid w:val="008E6498"/>
    <w:rsid w:val="008F16EC"/>
    <w:rsid w:val="008F4250"/>
    <w:rsid w:val="008F440D"/>
    <w:rsid w:val="008F454E"/>
    <w:rsid w:val="008F5B09"/>
    <w:rsid w:val="008F63B1"/>
    <w:rsid w:val="00900907"/>
    <w:rsid w:val="00901152"/>
    <w:rsid w:val="009040CB"/>
    <w:rsid w:val="00904BD2"/>
    <w:rsid w:val="00904D37"/>
    <w:rsid w:val="00904E67"/>
    <w:rsid w:val="00906266"/>
    <w:rsid w:val="00907795"/>
    <w:rsid w:val="00911C8F"/>
    <w:rsid w:val="00912ECA"/>
    <w:rsid w:val="00913081"/>
    <w:rsid w:val="009130D7"/>
    <w:rsid w:val="0091390F"/>
    <w:rsid w:val="009145FD"/>
    <w:rsid w:val="00914BB7"/>
    <w:rsid w:val="00915287"/>
    <w:rsid w:val="00916171"/>
    <w:rsid w:val="009178E3"/>
    <w:rsid w:val="00920C26"/>
    <w:rsid w:val="00922B8D"/>
    <w:rsid w:val="009233FF"/>
    <w:rsid w:val="00923D3A"/>
    <w:rsid w:val="00925951"/>
    <w:rsid w:val="009263F2"/>
    <w:rsid w:val="009271AF"/>
    <w:rsid w:val="00927C30"/>
    <w:rsid w:val="00927EAC"/>
    <w:rsid w:val="009343D2"/>
    <w:rsid w:val="0093612F"/>
    <w:rsid w:val="009361A4"/>
    <w:rsid w:val="0093666A"/>
    <w:rsid w:val="00936B7B"/>
    <w:rsid w:val="00937163"/>
    <w:rsid w:val="0094039E"/>
    <w:rsid w:val="0094157D"/>
    <w:rsid w:val="00941F40"/>
    <w:rsid w:val="00942340"/>
    <w:rsid w:val="00942343"/>
    <w:rsid w:val="00943981"/>
    <w:rsid w:val="009451ED"/>
    <w:rsid w:val="00946A61"/>
    <w:rsid w:val="0095164A"/>
    <w:rsid w:val="00952837"/>
    <w:rsid w:val="00952A17"/>
    <w:rsid w:val="009557EE"/>
    <w:rsid w:val="009572FC"/>
    <w:rsid w:val="009602E1"/>
    <w:rsid w:val="00960602"/>
    <w:rsid w:val="00960CF2"/>
    <w:rsid w:val="00961C4D"/>
    <w:rsid w:val="00962BB1"/>
    <w:rsid w:val="009632FD"/>
    <w:rsid w:val="009637B8"/>
    <w:rsid w:val="0096443B"/>
    <w:rsid w:val="00964AA7"/>
    <w:rsid w:val="00964AD6"/>
    <w:rsid w:val="00964D0E"/>
    <w:rsid w:val="009662AD"/>
    <w:rsid w:val="009667FA"/>
    <w:rsid w:val="00970280"/>
    <w:rsid w:val="0097101D"/>
    <w:rsid w:val="00972763"/>
    <w:rsid w:val="00972A9D"/>
    <w:rsid w:val="00972D37"/>
    <w:rsid w:val="009734F7"/>
    <w:rsid w:val="00974FEA"/>
    <w:rsid w:val="00975446"/>
    <w:rsid w:val="009754FC"/>
    <w:rsid w:val="00975BA8"/>
    <w:rsid w:val="00976AD5"/>
    <w:rsid w:val="0098046E"/>
    <w:rsid w:val="00981AAE"/>
    <w:rsid w:val="00982CF9"/>
    <w:rsid w:val="00983648"/>
    <w:rsid w:val="00985885"/>
    <w:rsid w:val="009862AA"/>
    <w:rsid w:val="00986417"/>
    <w:rsid w:val="00986966"/>
    <w:rsid w:val="009870D4"/>
    <w:rsid w:val="00987E5E"/>
    <w:rsid w:val="00991AF1"/>
    <w:rsid w:val="00994058"/>
    <w:rsid w:val="00994CAE"/>
    <w:rsid w:val="009965AB"/>
    <w:rsid w:val="009977C3"/>
    <w:rsid w:val="009978C4"/>
    <w:rsid w:val="009A1681"/>
    <w:rsid w:val="009A2C2C"/>
    <w:rsid w:val="009A33E8"/>
    <w:rsid w:val="009A3BED"/>
    <w:rsid w:val="009A4155"/>
    <w:rsid w:val="009A4834"/>
    <w:rsid w:val="009A7B66"/>
    <w:rsid w:val="009B0878"/>
    <w:rsid w:val="009B09BE"/>
    <w:rsid w:val="009B16E3"/>
    <w:rsid w:val="009B2097"/>
    <w:rsid w:val="009B3291"/>
    <w:rsid w:val="009B45B7"/>
    <w:rsid w:val="009B6A2D"/>
    <w:rsid w:val="009C06B5"/>
    <w:rsid w:val="009C1019"/>
    <w:rsid w:val="009C1903"/>
    <w:rsid w:val="009C1D20"/>
    <w:rsid w:val="009C2F42"/>
    <w:rsid w:val="009C3056"/>
    <w:rsid w:val="009C3607"/>
    <w:rsid w:val="009C3CC2"/>
    <w:rsid w:val="009C3DAC"/>
    <w:rsid w:val="009C3E10"/>
    <w:rsid w:val="009C5182"/>
    <w:rsid w:val="009C5221"/>
    <w:rsid w:val="009C5BAA"/>
    <w:rsid w:val="009C679D"/>
    <w:rsid w:val="009D0598"/>
    <w:rsid w:val="009D430D"/>
    <w:rsid w:val="009D4393"/>
    <w:rsid w:val="009D59D2"/>
    <w:rsid w:val="009D5D47"/>
    <w:rsid w:val="009D5FC9"/>
    <w:rsid w:val="009D6300"/>
    <w:rsid w:val="009D6799"/>
    <w:rsid w:val="009D7689"/>
    <w:rsid w:val="009D7B82"/>
    <w:rsid w:val="009E0E79"/>
    <w:rsid w:val="009E1354"/>
    <w:rsid w:val="009E1362"/>
    <w:rsid w:val="009E1625"/>
    <w:rsid w:val="009E173B"/>
    <w:rsid w:val="009E1B77"/>
    <w:rsid w:val="009E3B15"/>
    <w:rsid w:val="009E3E5B"/>
    <w:rsid w:val="009E4C32"/>
    <w:rsid w:val="009E4E51"/>
    <w:rsid w:val="009E4F8F"/>
    <w:rsid w:val="009E7175"/>
    <w:rsid w:val="009F1E43"/>
    <w:rsid w:val="009F4B6D"/>
    <w:rsid w:val="009F5928"/>
    <w:rsid w:val="009F658E"/>
    <w:rsid w:val="009F6C9E"/>
    <w:rsid w:val="009F6EF8"/>
    <w:rsid w:val="00A01EAC"/>
    <w:rsid w:val="00A02877"/>
    <w:rsid w:val="00A035EF"/>
    <w:rsid w:val="00A04709"/>
    <w:rsid w:val="00A0631D"/>
    <w:rsid w:val="00A07EA5"/>
    <w:rsid w:val="00A07FCD"/>
    <w:rsid w:val="00A10AB9"/>
    <w:rsid w:val="00A11A00"/>
    <w:rsid w:val="00A136FE"/>
    <w:rsid w:val="00A1561A"/>
    <w:rsid w:val="00A15A8E"/>
    <w:rsid w:val="00A1690D"/>
    <w:rsid w:val="00A16D66"/>
    <w:rsid w:val="00A17205"/>
    <w:rsid w:val="00A178E2"/>
    <w:rsid w:val="00A20F49"/>
    <w:rsid w:val="00A21F38"/>
    <w:rsid w:val="00A23185"/>
    <w:rsid w:val="00A26742"/>
    <w:rsid w:val="00A26AB1"/>
    <w:rsid w:val="00A26EC3"/>
    <w:rsid w:val="00A30ECB"/>
    <w:rsid w:val="00A312C9"/>
    <w:rsid w:val="00A32216"/>
    <w:rsid w:val="00A32257"/>
    <w:rsid w:val="00A323BF"/>
    <w:rsid w:val="00A32A7D"/>
    <w:rsid w:val="00A3309C"/>
    <w:rsid w:val="00A33F89"/>
    <w:rsid w:val="00A34591"/>
    <w:rsid w:val="00A348A0"/>
    <w:rsid w:val="00A357AB"/>
    <w:rsid w:val="00A35E2B"/>
    <w:rsid w:val="00A3611D"/>
    <w:rsid w:val="00A36D7D"/>
    <w:rsid w:val="00A37660"/>
    <w:rsid w:val="00A37A7A"/>
    <w:rsid w:val="00A37F2A"/>
    <w:rsid w:val="00A40013"/>
    <w:rsid w:val="00A40474"/>
    <w:rsid w:val="00A405B0"/>
    <w:rsid w:val="00A42CEF"/>
    <w:rsid w:val="00A43096"/>
    <w:rsid w:val="00A44111"/>
    <w:rsid w:val="00A5169A"/>
    <w:rsid w:val="00A541F0"/>
    <w:rsid w:val="00A5472B"/>
    <w:rsid w:val="00A54782"/>
    <w:rsid w:val="00A54BDA"/>
    <w:rsid w:val="00A54C47"/>
    <w:rsid w:val="00A5594A"/>
    <w:rsid w:val="00A561B5"/>
    <w:rsid w:val="00A57BD4"/>
    <w:rsid w:val="00A60292"/>
    <w:rsid w:val="00A610B4"/>
    <w:rsid w:val="00A6120F"/>
    <w:rsid w:val="00A61F1A"/>
    <w:rsid w:val="00A627E7"/>
    <w:rsid w:val="00A62BD5"/>
    <w:rsid w:val="00A63510"/>
    <w:rsid w:val="00A63832"/>
    <w:rsid w:val="00A66FC8"/>
    <w:rsid w:val="00A70DD2"/>
    <w:rsid w:val="00A72F99"/>
    <w:rsid w:val="00A7385D"/>
    <w:rsid w:val="00A74AB1"/>
    <w:rsid w:val="00A74F73"/>
    <w:rsid w:val="00A75B8A"/>
    <w:rsid w:val="00A800FA"/>
    <w:rsid w:val="00A810BA"/>
    <w:rsid w:val="00A82750"/>
    <w:rsid w:val="00A8289E"/>
    <w:rsid w:val="00A82CDC"/>
    <w:rsid w:val="00A83490"/>
    <w:rsid w:val="00A83827"/>
    <w:rsid w:val="00A85192"/>
    <w:rsid w:val="00A8667F"/>
    <w:rsid w:val="00A86E70"/>
    <w:rsid w:val="00A875B8"/>
    <w:rsid w:val="00A91B17"/>
    <w:rsid w:val="00A931BC"/>
    <w:rsid w:val="00A94F25"/>
    <w:rsid w:val="00A95B24"/>
    <w:rsid w:val="00A95E8D"/>
    <w:rsid w:val="00A95F21"/>
    <w:rsid w:val="00A96258"/>
    <w:rsid w:val="00A9686C"/>
    <w:rsid w:val="00A96B5E"/>
    <w:rsid w:val="00AA0D47"/>
    <w:rsid w:val="00AA1162"/>
    <w:rsid w:val="00AA243D"/>
    <w:rsid w:val="00AA31D1"/>
    <w:rsid w:val="00AA31EF"/>
    <w:rsid w:val="00AA63E3"/>
    <w:rsid w:val="00AA691D"/>
    <w:rsid w:val="00AA78AD"/>
    <w:rsid w:val="00AB02F8"/>
    <w:rsid w:val="00AB0788"/>
    <w:rsid w:val="00AB07C9"/>
    <w:rsid w:val="00AB08D0"/>
    <w:rsid w:val="00AB23AC"/>
    <w:rsid w:val="00AB4FBB"/>
    <w:rsid w:val="00AB55F6"/>
    <w:rsid w:val="00AB63C4"/>
    <w:rsid w:val="00AC0A1F"/>
    <w:rsid w:val="00AC0B6E"/>
    <w:rsid w:val="00AC10CC"/>
    <w:rsid w:val="00AC1B7B"/>
    <w:rsid w:val="00AC41A2"/>
    <w:rsid w:val="00AC59F0"/>
    <w:rsid w:val="00AC5BBB"/>
    <w:rsid w:val="00AC5BC2"/>
    <w:rsid w:val="00AC6907"/>
    <w:rsid w:val="00AC6965"/>
    <w:rsid w:val="00AC76E2"/>
    <w:rsid w:val="00AD0B6B"/>
    <w:rsid w:val="00AD1A37"/>
    <w:rsid w:val="00AD372E"/>
    <w:rsid w:val="00AD38D9"/>
    <w:rsid w:val="00AD4841"/>
    <w:rsid w:val="00AD596F"/>
    <w:rsid w:val="00AD6676"/>
    <w:rsid w:val="00AE1D9E"/>
    <w:rsid w:val="00AE310A"/>
    <w:rsid w:val="00AE3586"/>
    <w:rsid w:val="00AE4071"/>
    <w:rsid w:val="00AE60C9"/>
    <w:rsid w:val="00AE6408"/>
    <w:rsid w:val="00AE6481"/>
    <w:rsid w:val="00AE6C81"/>
    <w:rsid w:val="00AE6ED4"/>
    <w:rsid w:val="00AE6FB3"/>
    <w:rsid w:val="00AE7820"/>
    <w:rsid w:val="00AE7A80"/>
    <w:rsid w:val="00AF0770"/>
    <w:rsid w:val="00AF1451"/>
    <w:rsid w:val="00AF2156"/>
    <w:rsid w:val="00AF3CD1"/>
    <w:rsid w:val="00AF4A68"/>
    <w:rsid w:val="00AF5642"/>
    <w:rsid w:val="00AF5920"/>
    <w:rsid w:val="00B01198"/>
    <w:rsid w:val="00B01561"/>
    <w:rsid w:val="00B021D7"/>
    <w:rsid w:val="00B04B6E"/>
    <w:rsid w:val="00B11709"/>
    <w:rsid w:val="00B11EB2"/>
    <w:rsid w:val="00B13DC6"/>
    <w:rsid w:val="00B154CD"/>
    <w:rsid w:val="00B16498"/>
    <w:rsid w:val="00B20B62"/>
    <w:rsid w:val="00B220F3"/>
    <w:rsid w:val="00B24081"/>
    <w:rsid w:val="00B2421E"/>
    <w:rsid w:val="00B2430A"/>
    <w:rsid w:val="00B24BE2"/>
    <w:rsid w:val="00B24F8C"/>
    <w:rsid w:val="00B26453"/>
    <w:rsid w:val="00B2708B"/>
    <w:rsid w:val="00B304E2"/>
    <w:rsid w:val="00B305C3"/>
    <w:rsid w:val="00B31EE9"/>
    <w:rsid w:val="00B31F81"/>
    <w:rsid w:val="00B33EB7"/>
    <w:rsid w:val="00B36F4C"/>
    <w:rsid w:val="00B3757D"/>
    <w:rsid w:val="00B40403"/>
    <w:rsid w:val="00B4064C"/>
    <w:rsid w:val="00B4143D"/>
    <w:rsid w:val="00B41672"/>
    <w:rsid w:val="00B4255A"/>
    <w:rsid w:val="00B42B9C"/>
    <w:rsid w:val="00B42FC9"/>
    <w:rsid w:val="00B4447B"/>
    <w:rsid w:val="00B44C4B"/>
    <w:rsid w:val="00B460CF"/>
    <w:rsid w:val="00B50748"/>
    <w:rsid w:val="00B51196"/>
    <w:rsid w:val="00B52167"/>
    <w:rsid w:val="00B53E2D"/>
    <w:rsid w:val="00B54D36"/>
    <w:rsid w:val="00B54FE9"/>
    <w:rsid w:val="00B61015"/>
    <w:rsid w:val="00B617CE"/>
    <w:rsid w:val="00B6362C"/>
    <w:rsid w:val="00B63BD0"/>
    <w:rsid w:val="00B66477"/>
    <w:rsid w:val="00B703EF"/>
    <w:rsid w:val="00B70C57"/>
    <w:rsid w:val="00B72873"/>
    <w:rsid w:val="00B73850"/>
    <w:rsid w:val="00B76F55"/>
    <w:rsid w:val="00B8035E"/>
    <w:rsid w:val="00B80BD6"/>
    <w:rsid w:val="00B821BA"/>
    <w:rsid w:val="00B828F4"/>
    <w:rsid w:val="00B8319C"/>
    <w:rsid w:val="00B849F1"/>
    <w:rsid w:val="00B85625"/>
    <w:rsid w:val="00B86126"/>
    <w:rsid w:val="00B86B4D"/>
    <w:rsid w:val="00B87128"/>
    <w:rsid w:val="00B8714C"/>
    <w:rsid w:val="00B87727"/>
    <w:rsid w:val="00B90556"/>
    <w:rsid w:val="00B90C65"/>
    <w:rsid w:val="00B92F52"/>
    <w:rsid w:val="00B948CE"/>
    <w:rsid w:val="00B95757"/>
    <w:rsid w:val="00B95D9A"/>
    <w:rsid w:val="00B96518"/>
    <w:rsid w:val="00B97C73"/>
    <w:rsid w:val="00BA054E"/>
    <w:rsid w:val="00BA0807"/>
    <w:rsid w:val="00BA1018"/>
    <w:rsid w:val="00BA2FAE"/>
    <w:rsid w:val="00BA3FB2"/>
    <w:rsid w:val="00BA494C"/>
    <w:rsid w:val="00BA4C3B"/>
    <w:rsid w:val="00BA758F"/>
    <w:rsid w:val="00BB0B50"/>
    <w:rsid w:val="00BB27C2"/>
    <w:rsid w:val="00BB3CF4"/>
    <w:rsid w:val="00BB4938"/>
    <w:rsid w:val="00BB4CF1"/>
    <w:rsid w:val="00BB563A"/>
    <w:rsid w:val="00BB57B8"/>
    <w:rsid w:val="00BB5A22"/>
    <w:rsid w:val="00BB698B"/>
    <w:rsid w:val="00BB704F"/>
    <w:rsid w:val="00BC025E"/>
    <w:rsid w:val="00BC1D2B"/>
    <w:rsid w:val="00BC5A2B"/>
    <w:rsid w:val="00BC6538"/>
    <w:rsid w:val="00BC6C51"/>
    <w:rsid w:val="00BC758F"/>
    <w:rsid w:val="00BD0AE0"/>
    <w:rsid w:val="00BD6A69"/>
    <w:rsid w:val="00BD7337"/>
    <w:rsid w:val="00BD7F45"/>
    <w:rsid w:val="00BE16F0"/>
    <w:rsid w:val="00BE176E"/>
    <w:rsid w:val="00BE1AC3"/>
    <w:rsid w:val="00BE25CE"/>
    <w:rsid w:val="00BE2CEC"/>
    <w:rsid w:val="00BE3E3A"/>
    <w:rsid w:val="00BE3E9C"/>
    <w:rsid w:val="00BE5239"/>
    <w:rsid w:val="00BE54B4"/>
    <w:rsid w:val="00BE5E1E"/>
    <w:rsid w:val="00BE6145"/>
    <w:rsid w:val="00BE6900"/>
    <w:rsid w:val="00BF1BED"/>
    <w:rsid w:val="00BF2603"/>
    <w:rsid w:val="00BF2804"/>
    <w:rsid w:val="00BF3835"/>
    <w:rsid w:val="00BF45C9"/>
    <w:rsid w:val="00BF6A25"/>
    <w:rsid w:val="00BF7987"/>
    <w:rsid w:val="00C0044C"/>
    <w:rsid w:val="00C0201E"/>
    <w:rsid w:val="00C03233"/>
    <w:rsid w:val="00C04365"/>
    <w:rsid w:val="00C063E9"/>
    <w:rsid w:val="00C06E4B"/>
    <w:rsid w:val="00C112EF"/>
    <w:rsid w:val="00C132AF"/>
    <w:rsid w:val="00C13CCB"/>
    <w:rsid w:val="00C156B6"/>
    <w:rsid w:val="00C171C8"/>
    <w:rsid w:val="00C2013E"/>
    <w:rsid w:val="00C20400"/>
    <w:rsid w:val="00C21E1F"/>
    <w:rsid w:val="00C22177"/>
    <w:rsid w:val="00C24560"/>
    <w:rsid w:val="00C26806"/>
    <w:rsid w:val="00C27CF6"/>
    <w:rsid w:val="00C31C21"/>
    <w:rsid w:val="00C3243D"/>
    <w:rsid w:val="00C3265F"/>
    <w:rsid w:val="00C33796"/>
    <w:rsid w:val="00C33999"/>
    <w:rsid w:val="00C3416C"/>
    <w:rsid w:val="00C35E8F"/>
    <w:rsid w:val="00C37132"/>
    <w:rsid w:val="00C37CF8"/>
    <w:rsid w:val="00C4084A"/>
    <w:rsid w:val="00C40E4E"/>
    <w:rsid w:val="00C41397"/>
    <w:rsid w:val="00C41A85"/>
    <w:rsid w:val="00C428A3"/>
    <w:rsid w:val="00C44C7A"/>
    <w:rsid w:val="00C46891"/>
    <w:rsid w:val="00C46D31"/>
    <w:rsid w:val="00C46F05"/>
    <w:rsid w:val="00C47EC7"/>
    <w:rsid w:val="00C50517"/>
    <w:rsid w:val="00C50E29"/>
    <w:rsid w:val="00C51876"/>
    <w:rsid w:val="00C52299"/>
    <w:rsid w:val="00C545C7"/>
    <w:rsid w:val="00C54A22"/>
    <w:rsid w:val="00C558F8"/>
    <w:rsid w:val="00C562CE"/>
    <w:rsid w:val="00C563D2"/>
    <w:rsid w:val="00C57639"/>
    <w:rsid w:val="00C61C98"/>
    <w:rsid w:val="00C620BB"/>
    <w:rsid w:val="00C6253C"/>
    <w:rsid w:val="00C628A6"/>
    <w:rsid w:val="00C65C10"/>
    <w:rsid w:val="00C66916"/>
    <w:rsid w:val="00C67771"/>
    <w:rsid w:val="00C67C0F"/>
    <w:rsid w:val="00C67D4F"/>
    <w:rsid w:val="00C70077"/>
    <w:rsid w:val="00C70CF4"/>
    <w:rsid w:val="00C7156C"/>
    <w:rsid w:val="00C75FD5"/>
    <w:rsid w:val="00C828CD"/>
    <w:rsid w:val="00C829CB"/>
    <w:rsid w:val="00C83C20"/>
    <w:rsid w:val="00C84201"/>
    <w:rsid w:val="00C873FD"/>
    <w:rsid w:val="00C87F6D"/>
    <w:rsid w:val="00C907D7"/>
    <w:rsid w:val="00C909C0"/>
    <w:rsid w:val="00C912AC"/>
    <w:rsid w:val="00C936D3"/>
    <w:rsid w:val="00C9382F"/>
    <w:rsid w:val="00C94D47"/>
    <w:rsid w:val="00C94DA1"/>
    <w:rsid w:val="00C95B70"/>
    <w:rsid w:val="00C96D8C"/>
    <w:rsid w:val="00CA0504"/>
    <w:rsid w:val="00CA0996"/>
    <w:rsid w:val="00CA32DD"/>
    <w:rsid w:val="00CA37D5"/>
    <w:rsid w:val="00CA393C"/>
    <w:rsid w:val="00CA39E0"/>
    <w:rsid w:val="00CA4781"/>
    <w:rsid w:val="00CA4C05"/>
    <w:rsid w:val="00CA51D4"/>
    <w:rsid w:val="00CA6143"/>
    <w:rsid w:val="00CA756A"/>
    <w:rsid w:val="00CB0083"/>
    <w:rsid w:val="00CB130C"/>
    <w:rsid w:val="00CB13D0"/>
    <w:rsid w:val="00CB23AA"/>
    <w:rsid w:val="00CC0444"/>
    <w:rsid w:val="00CC3812"/>
    <w:rsid w:val="00CC3B94"/>
    <w:rsid w:val="00CC526D"/>
    <w:rsid w:val="00CC69D1"/>
    <w:rsid w:val="00CD03C0"/>
    <w:rsid w:val="00CD1DF7"/>
    <w:rsid w:val="00CD244D"/>
    <w:rsid w:val="00CD43CE"/>
    <w:rsid w:val="00CD4422"/>
    <w:rsid w:val="00CD4661"/>
    <w:rsid w:val="00CD4C48"/>
    <w:rsid w:val="00CD5A44"/>
    <w:rsid w:val="00CD5CCE"/>
    <w:rsid w:val="00CD5F09"/>
    <w:rsid w:val="00CD759F"/>
    <w:rsid w:val="00CD7873"/>
    <w:rsid w:val="00CE239C"/>
    <w:rsid w:val="00CE40EA"/>
    <w:rsid w:val="00CE4562"/>
    <w:rsid w:val="00CE6982"/>
    <w:rsid w:val="00CE6E0E"/>
    <w:rsid w:val="00CF03A9"/>
    <w:rsid w:val="00CF217A"/>
    <w:rsid w:val="00CF2592"/>
    <w:rsid w:val="00CF34A7"/>
    <w:rsid w:val="00CF3791"/>
    <w:rsid w:val="00CF3967"/>
    <w:rsid w:val="00CF46ED"/>
    <w:rsid w:val="00CF5585"/>
    <w:rsid w:val="00CF5F7F"/>
    <w:rsid w:val="00D001F2"/>
    <w:rsid w:val="00D038AA"/>
    <w:rsid w:val="00D03F12"/>
    <w:rsid w:val="00D04472"/>
    <w:rsid w:val="00D06958"/>
    <w:rsid w:val="00D07515"/>
    <w:rsid w:val="00D07EAE"/>
    <w:rsid w:val="00D10505"/>
    <w:rsid w:val="00D105FE"/>
    <w:rsid w:val="00D11914"/>
    <w:rsid w:val="00D1234D"/>
    <w:rsid w:val="00D129EE"/>
    <w:rsid w:val="00D148A0"/>
    <w:rsid w:val="00D15BCF"/>
    <w:rsid w:val="00D17E3D"/>
    <w:rsid w:val="00D218F9"/>
    <w:rsid w:val="00D219FE"/>
    <w:rsid w:val="00D2358A"/>
    <w:rsid w:val="00D2457B"/>
    <w:rsid w:val="00D24754"/>
    <w:rsid w:val="00D25DBB"/>
    <w:rsid w:val="00D261EF"/>
    <w:rsid w:val="00D26203"/>
    <w:rsid w:val="00D27AFF"/>
    <w:rsid w:val="00D31368"/>
    <w:rsid w:val="00D316C0"/>
    <w:rsid w:val="00D35E19"/>
    <w:rsid w:val="00D3752C"/>
    <w:rsid w:val="00D37E38"/>
    <w:rsid w:val="00D37FEC"/>
    <w:rsid w:val="00D414E7"/>
    <w:rsid w:val="00D441CD"/>
    <w:rsid w:val="00D46ADB"/>
    <w:rsid w:val="00D501BD"/>
    <w:rsid w:val="00D5084B"/>
    <w:rsid w:val="00D508E1"/>
    <w:rsid w:val="00D509F6"/>
    <w:rsid w:val="00D54199"/>
    <w:rsid w:val="00D601F7"/>
    <w:rsid w:val="00D60DD5"/>
    <w:rsid w:val="00D625FD"/>
    <w:rsid w:val="00D63913"/>
    <w:rsid w:val="00D63955"/>
    <w:rsid w:val="00D649E3"/>
    <w:rsid w:val="00D67E57"/>
    <w:rsid w:val="00D7073A"/>
    <w:rsid w:val="00D70B1A"/>
    <w:rsid w:val="00D70FE7"/>
    <w:rsid w:val="00D71389"/>
    <w:rsid w:val="00D71F11"/>
    <w:rsid w:val="00D7655F"/>
    <w:rsid w:val="00D77012"/>
    <w:rsid w:val="00D772AE"/>
    <w:rsid w:val="00D808BE"/>
    <w:rsid w:val="00D80AFB"/>
    <w:rsid w:val="00D83A01"/>
    <w:rsid w:val="00D84485"/>
    <w:rsid w:val="00D86697"/>
    <w:rsid w:val="00D8679B"/>
    <w:rsid w:val="00D87882"/>
    <w:rsid w:val="00D87A19"/>
    <w:rsid w:val="00D87FB0"/>
    <w:rsid w:val="00D90519"/>
    <w:rsid w:val="00D90CF6"/>
    <w:rsid w:val="00D9114F"/>
    <w:rsid w:val="00D9117D"/>
    <w:rsid w:val="00D91957"/>
    <w:rsid w:val="00D92CCD"/>
    <w:rsid w:val="00D94DA7"/>
    <w:rsid w:val="00D94F90"/>
    <w:rsid w:val="00D95DAE"/>
    <w:rsid w:val="00D95FB7"/>
    <w:rsid w:val="00DA1581"/>
    <w:rsid w:val="00DA2FA3"/>
    <w:rsid w:val="00DA3039"/>
    <w:rsid w:val="00DA60C0"/>
    <w:rsid w:val="00DA615F"/>
    <w:rsid w:val="00DA67E9"/>
    <w:rsid w:val="00DA6CBD"/>
    <w:rsid w:val="00DA7F68"/>
    <w:rsid w:val="00DB0697"/>
    <w:rsid w:val="00DB1222"/>
    <w:rsid w:val="00DB1591"/>
    <w:rsid w:val="00DB216A"/>
    <w:rsid w:val="00DB28B0"/>
    <w:rsid w:val="00DB31A5"/>
    <w:rsid w:val="00DB3B14"/>
    <w:rsid w:val="00DB7389"/>
    <w:rsid w:val="00DB7925"/>
    <w:rsid w:val="00DC09CD"/>
    <w:rsid w:val="00DC23C1"/>
    <w:rsid w:val="00DD336F"/>
    <w:rsid w:val="00DD3CB1"/>
    <w:rsid w:val="00DD470D"/>
    <w:rsid w:val="00DD4778"/>
    <w:rsid w:val="00DE0BE1"/>
    <w:rsid w:val="00DE1A38"/>
    <w:rsid w:val="00DE224E"/>
    <w:rsid w:val="00DE23D0"/>
    <w:rsid w:val="00DE3B7C"/>
    <w:rsid w:val="00DE5167"/>
    <w:rsid w:val="00DE665A"/>
    <w:rsid w:val="00DE6989"/>
    <w:rsid w:val="00DE72B2"/>
    <w:rsid w:val="00DE7F1C"/>
    <w:rsid w:val="00DF0B8B"/>
    <w:rsid w:val="00DF120C"/>
    <w:rsid w:val="00DF13F5"/>
    <w:rsid w:val="00DF18B9"/>
    <w:rsid w:val="00DF47FF"/>
    <w:rsid w:val="00DF4818"/>
    <w:rsid w:val="00DF5CAB"/>
    <w:rsid w:val="00DF7F12"/>
    <w:rsid w:val="00E0031F"/>
    <w:rsid w:val="00E00AAB"/>
    <w:rsid w:val="00E01921"/>
    <w:rsid w:val="00E02267"/>
    <w:rsid w:val="00E036AE"/>
    <w:rsid w:val="00E04202"/>
    <w:rsid w:val="00E04751"/>
    <w:rsid w:val="00E04FA0"/>
    <w:rsid w:val="00E05242"/>
    <w:rsid w:val="00E06306"/>
    <w:rsid w:val="00E06B97"/>
    <w:rsid w:val="00E074CE"/>
    <w:rsid w:val="00E10178"/>
    <w:rsid w:val="00E11403"/>
    <w:rsid w:val="00E117CD"/>
    <w:rsid w:val="00E118E9"/>
    <w:rsid w:val="00E12E42"/>
    <w:rsid w:val="00E14E37"/>
    <w:rsid w:val="00E1593A"/>
    <w:rsid w:val="00E17E92"/>
    <w:rsid w:val="00E20017"/>
    <w:rsid w:val="00E22503"/>
    <w:rsid w:val="00E22A78"/>
    <w:rsid w:val="00E22CD5"/>
    <w:rsid w:val="00E22F96"/>
    <w:rsid w:val="00E24F74"/>
    <w:rsid w:val="00E2523E"/>
    <w:rsid w:val="00E252DF"/>
    <w:rsid w:val="00E25843"/>
    <w:rsid w:val="00E264FA"/>
    <w:rsid w:val="00E26599"/>
    <w:rsid w:val="00E26612"/>
    <w:rsid w:val="00E34C55"/>
    <w:rsid w:val="00E34F54"/>
    <w:rsid w:val="00E409B2"/>
    <w:rsid w:val="00E41D36"/>
    <w:rsid w:val="00E4302F"/>
    <w:rsid w:val="00E43C49"/>
    <w:rsid w:val="00E44BF9"/>
    <w:rsid w:val="00E4500F"/>
    <w:rsid w:val="00E450F8"/>
    <w:rsid w:val="00E45D5F"/>
    <w:rsid w:val="00E4638A"/>
    <w:rsid w:val="00E479FB"/>
    <w:rsid w:val="00E47B4F"/>
    <w:rsid w:val="00E504D6"/>
    <w:rsid w:val="00E506D6"/>
    <w:rsid w:val="00E515D7"/>
    <w:rsid w:val="00E51B30"/>
    <w:rsid w:val="00E5289A"/>
    <w:rsid w:val="00E52B91"/>
    <w:rsid w:val="00E53751"/>
    <w:rsid w:val="00E540D9"/>
    <w:rsid w:val="00E575DD"/>
    <w:rsid w:val="00E57826"/>
    <w:rsid w:val="00E60FB8"/>
    <w:rsid w:val="00E61BC2"/>
    <w:rsid w:val="00E62176"/>
    <w:rsid w:val="00E630D9"/>
    <w:rsid w:val="00E637FB"/>
    <w:rsid w:val="00E639F3"/>
    <w:rsid w:val="00E65F61"/>
    <w:rsid w:val="00E666DA"/>
    <w:rsid w:val="00E667A2"/>
    <w:rsid w:val="00E67DCC"/>
    <w:rsid w:val="00E70014"/>
    <w:rsid w:val="00E705F8"/>
    <w:rsid w:val="00E70FD0"/>
    <w:rsid w:val="00E71CB8"/>
    <w:rsid w:val="00E722F4"/>
    <w:rsid w:val="00E72BBB"/>
    <w:rsid w:val="00E74F4B"/>
    <w:rsid w:val="00E75683"/>
    <w:rsid w:val="00E75899"/>
    <w:rsid w:val="00E7640F"/>
    <w:rsid w:val="00E77656"/>
    <w:rsid w:val="00E77709"/>
    <w:rsid w:val="00E805A2"/>
    <w:rsid w:val="00E80C8E"/>
    <w:rsid w:val="00E820A9"/>
    <w:rsid w:val="00E82120"/>
    <w:rsid w:val="00E82575"/>
    <w:rsid w:val="00E84744"/>
    <w:rsid w:val="00E85B2D"/>
    <w:rsid w:val="00E85DC6"/>
    <w:rsid w:val="00E863FB"/>
    <w:rsid w:val="00E8DDB8"/>
    <w:rsid w:val="00E91180"/>
    <w:rsid w:val="00E91C2E"/>
    <w:rsid w:val="00E91E2D"/>
    <w:rsid w:val="00E93AB9"/>
    <w:rsid w:val="00E93F87"/>
    <w:rsid w:val="00E942D2"/>
    <w:rsid w:val="00E952B7"/>
    <w:rsid w:val="00EA177E"/>
    <w:rsid w:val="00EA1D8E"/>
    <w:rsid w:val="00EA4C67"/>
    <w:rsid w:val="00EA4E0B"/>
    <w:rsid w:val="00EA520A"/>
    <w:rsid w:val="00EA5F22"/>
    <w:rsid w:val="00EA60B7"/>
    <w:rsid w:val="00EA665D"/>
    <w:rsid w:val="00EA684E"/>
    <w:rsid w:val="00EA6C82"/>
    <w:rsid w:val="00EB06C1"/>
    <w:rsid w:val="00EB0CF9"/>
    <w:rsid w:val="00EB16A0"/>
    <w:rsid w:val="00EB2787"/>
    <w:rsid w:val="00EB2CB8"/>
    <w:rsid w:val="00EB3A1C"/>
    <w:rsid w:val="00EB45AF"/>
    <w:rsid w:val="00EB52CC"/>
    <w:rsid w:val="00EB5BCC"/>
    <w:rsid w:val="00EB7889"/>
    <w:rsid w:val="00EC0AB6"/>
    <w:rsid w:val="00EC108A"/>
    <w:rsid w:val="00EC1370"/>
    <w:rsid w:val="00EC2419"/>
    <w:rsid w:val="00EC3171"/>
    <w:rsid w:val="00EC435E"/>
    <w:rsid w:val="00EC4BCE"/>
    <w:rsid w:val="00EC6AE1"/>
    <w:rsid w:val="00EC73EB"/>
    <w:rsid w:val="00ED1372"/>
    <w:rsid w:val="00ED22D6"/>
    <w:rsid w:val="00ED2B71"/>
    <w:rsid w:val="00ED3B84"/>
    <w:rsid w:val="00ED3C84"/>
    <w:rsid w:val="00ED433A"/>
    <w:rsid w:val="00EE12D5"/>
    <w:rsid w:val="00EE1437"/>
    <w:rsid w:val="00EE437E"/>
    <w:rsid w:val="00EE50A7"/>
    <w:rsid w:val="00EE572E"/>
    <w:rsid w:val="00EE5C05"/>
    <w:rsid w:val="00EE5F79"/>
    <w:rsid w:val="00EE7186"/>
    <w:rsid w:val="00EE7B30"/>
    <w:rsid w:val="00EF14DB"/>
    <w:rsid w:val="00EF2B0C"/>
    <w:rsid w:val="00EF4B09"/>
    <w:rsid w:val="00EF6918"/>
    <w:rsid w:val="00EF7A5A"/>
    <w:rsid w:val="00EF7B54"/>
    <w:rsid w:val="00F0003C"/>
    <w:rsid w:val="00F0063B"/>
    <w:rsid w:val="00F00711"/>
    <w:rsid w:val="00F02885"/>
    <w:rsid w:val="00F02D19"/>
    <w:rsid w:val="00F03069"/>
    <w:rsid w:val="00F04060"/>
    <w:rsid w:val="00F0458F"/>
    <w:rsid w:val="00F04FC4"/>
    <w:rsid w:val="00F0567F"/>
    <w:rsid w:val="00F0679B"/>
    <w:rsid w:val="00F10BB6"/>
    <w:rsid w:val="00F10E9A"/>
    <w:rsid w:val="00F1150F"/>
    <w:rsid w:val="00F11C14"/>
    <w:rsid w:val="00F12A73"/>
    <w:rsid w:val="00F12FF8"/>
    <w:rsid w:val="00F1558E"/>
    <w:rsid w:val="00F177F7"/>
    <w:rsid w:val="00F17A5D"/>
    <w:rsid w:val="00F20106"/>
    <w:rsid w:val="00F2285F"/>
    <w:rsid w:val="00F2338A"/>
    <w:rsid w:val="00F23847"/>
    <w:rsid w:val="00F24BE9"/>
    <w:rsid w:val="00F25586"/>
    <w:rsid w:val="00F2590D"/>
    <w:rsid w:val="00F266D4"/>
    <w:rsid w:val="00F26B3B"/>
    <w:rsid w:val="00F27780"/>
    <w:rsid w:val="00F27B74"/>
    <w:rsid w:val="00F309AF"/>
    <w:rsid w:val="00F30DC0"/>
    <w:rsid w:val="00F31185"/>
    <w:rsid w:val="00F31ADD"/>
    <w:rsid w:val="00F32964"/>
    <w:rsid w:val="00F36457"/>
    <w:rsid w:val="00F36841"/>
    <w:rsid w:val="00F3747B"/>
    <w:rsid w:val="00F37485"/>
    <w:rsid w:val="00F40D09"/>
    <w:rsid w:val="00F40DA3"/>
    <w:rsid w:val="00F41E50"/>
    <w:rsid w:val="00F4391A"/>
    <w:rsid w:val="00F43A69"/>
    <w:rsid w:val="00F463C3"/>
    <w:rsid w:val="00F46490"/>
    <w:rsid w:val="00F5038F"/>
    <w:rsid w:val="00F508F8"/>
    <w:rsid w:val="00F50EF8"/>
    <w:rsid w:val="00F52AF5"/>
    <w:rsid w:val="00F52EB7"/>
    <w:rsid w:val="00F53730"/>
    <w:rsid w:val="00F53842"/>
    <w:rsid w:val="00F53AC8"/>
    <w:rsid w:val="00F54D97"/>
    <w:rsid w:val="00F553D2"/>
    <w:rsid w:val="00F55953"/>
    <w:rsid w:val="00F5724F"/>
    <w:rsid w:val="00F5744E"/>
    <w:rsid w:val="00F57BEB"/>
    <w:rsid w:val="00F61B70"/>
    <w:rsid w:val="00F63734"/>
    <w:rsid w:val="00F63A34"/>
    <w:rsid w:val="00F6421E"/>
    <w:rsid w:val="00F642A0"/>
    <w:rsid w:val="00F64BF6"/>
    <w:rsid w:val="00F66B18"/>
    <w:rsid w:val="00F70D9F"/>
    <w:rsid w:val="00F71575"/>
    <w:rsid w:val="00F72947"/>
    <w:rsid w:val="00F72980"/>
    <w:rsid w:val="00F72B38"/>
    <w:rsid w:val="00F736A9"/>
    <w:rsid w:val="00F74E8F"/>
    <w:rsid w:val="00F74FC9"/>
    <w:rsid w:val="00F75393"/>
    <w:rsid w:val="00F76B20"/>
    <w:rsid w:val="00F802B7"/>
    <w:rsid w:val="00F81502"/>
    <w:rsid w:val="00F81A66"/>
    <w:rsid w:val="00F81E89"/>
    <w:rsid w:val="00F83201"/>
    <w:rsid w:val="00F838F9"/>
    <w:rsid w:val="00F845A1"/>
    <w:rsid w:val="00F8539C"/>
    <w:rsid w:val="00F8566D"/>
    <w:rsid w:val="00F85CE7"/>
    <w:rsid w:val="00F86E17"/>
    <w:rsid w:val="00F87176"/>
    <w:rsid w:val="00F91071"/>
    <w:rsid w:val="00F915D5"/>
    <w:rsid w:val="00F91C01"/>
    <w:rsid w:val="00F92EA6"/>
    <w:rsid w:val="00F932F6"/>
    <w:rsid w:val="00F9396E"/>
    <w:rsid w:val="00F94AE5"/>
    <w:rsid w:val="00F95AA3"/>
    <w:rsid w:val="00F95BE7"/>
    <w:rsid w:val="00F96510"/>
    <w:rsid w:val="00FA0015"/>
    <w:rsid w:val="00FA0723"/>
    <w:rsid w:val="00FA3430"/>
    <w:rsid w:val="00FA34AA"/>
    <w:rsid w:val="00FA4441"/>
    <w:rsid w:val="00FA5C2A"/>
    <w:rsid w:val="00FA5C98"/>
    <w:rsid w:val="00FA6542"/>
    <w:rsid w:val="00FA78D8"/>
    <w:rsid w:val="00FA7A6C"/>
    <w:rsid w:val="00FA7C93"/>
    <w:rsid w:val="00FB0DAC"/>
    <w:rsid w:val="00FB108C"/>
    <w:rsid w:val="00FB14CE"/>
    <w:rsid w:val="00FB2435"/>
    <w:rsid w:val="00FB2486"/>
    <w:rsid w:val="00FB3B61"/>
    <w:rsid w:val="00FB3E7D"/>
    <w:rsid w:val="00FB4927"/>
    <w:rsid w:val="00FB5476"/>
    <w:rsid w:val="00FB5689"/>
    <w:rsid w:val="00FC09B2"/>
    <w:rsid w:val="00FC0ED3"/>
    <w:rsid w:val="00FC1551"/>
    <w:rsid w:val="00FC28A6"/>
    <w:rsid w:val="00FC2D23"/>
    <w:rsid w:val="00FC2DC9"/>
    <w:rsid w:val="00FC2E4B"/>
    <w:rsid w:val="00FC40B8"/>
    <w:rsid w:val="00FC4F29"/>
    <w:rsid w:val="00FC6B5D"/>
    <w:rsid w:val="00FC6D98"/>
    <w:rsid w:val="00FC7CDB"/>
    <w:rsid w:val="00FD0D37"/>
    <w:rsid w:val="00FD3797"/>
    <w:rsid w:val="00FD61C2"/>
    <w:rsid w:val="00FD67B8"/>
    <w:rsid w:val="00FD693F"/>
    <w:rsid w:val="00FD7C89"/>
    <w:rsid w:val="00FE0E15"/>
    <w:rsid w:val="00FE2582"/>
    <w:rsid w:val="00FE35A7"/>
    <w:rsid w:val="00FE37A1"/>
    <w:rsid w:val="00FE3C9B"/>
    <w:rsid w:val="00FE434E"/>
    <w:rsid w:val="00FE5264"/>
    <w:rsid w:val="00FF00C6"/>
    <w:rsid w:val="00FF2496"/>
    <w:rsid w:val="00FF39F6"/>
    <w:rsid w:val="00FF4456"/>
    <w:rsid w:val="00FF459F"/>
    <w:rsid w:val="00FF46BA"/>
    <w:rsid w:val="00FF5CCF"/>
    <w:rsid w:val="00FF5F27"/>
    <w:rsid w:val="00FF6E67"/>
    <w:rsid w:val="00FF7345"/>
    <w:rsid w:val="0115C7DD"/>
    <w:rsid w:val="01AE398F"/>
    <w:rsid w:val="01DB6262"/>
    <w:rsid w:val="02A2FEAA"/>
    <w:rsid w:val="0459EF66"/>
    <w:rsid w:val="053D802A"/>
    <w:rsid w:val="05B02F69"/>
    <w:rsid w:val="05D7A1D1"/>
    <w:rsid w:val="07373CA8"/>
    <w:rsid w:val="075326CC"/>
    <w:rsid w:val="07623288"/>
    <w:rsid w:val="078678E7"/>
    <w:rsid w:val="078FB5EC"/>
    <w:rsid w:val="079FB823"/>
    <w:rsid w:val="07BD73A2"/>
    <w:rsid w:val="0863730C"/>
    <w:rsid w:val="087AD052"/>
    <w:rsid w:val="088949EB"/>
    <w:rsid w:val="090BA92B"/>
    <w:rsid w:val="09560830"/>
    <w:rsid w:val="099F4127"/>
    <w:rsid w:val="09DF9DF8"/>
    <w:rsid w:val="09FED991"/>
    <w:rsid w:val="0A401EDE"/>
    <w:rsid w:val="0A7E03FF"/>
    <w:rsid w:val="0B4287EC"/>
    <w:rsid w:val="0BDC86D2"/>
    <w:rsid w:val="0BF49DC3"/>
    <w:rsid w:val="0C07D034"/>
    <w:rsid w:val="0C685766"/>
    <w:rsid w:val="0D0818B5"/>
    <w:rsid w:val="0DB00D47"/>
    <w:rsid w:val="0DD41FC3"/>
    <w:rsid w:val="0E2AAA72"/>
    <w:rsid w:val="0F08D4CF"/>
    <w:rsid w:val="0FD44023"/>
    <w:rsid w:val="109CF31D"/>
    <w:rsid w:val="10BE5C74"/>
    <w:rsid w:val="10F9D614"/>
    <w:rsid w:val="113CD482"/>
    <w:rsid w:val="1167371A"/>
    <w:rsid w:val="11D567A2"/>
    <w:rsid w:val="11FDBC72"/>
    <w:rsid w:val="1218FB01"/>
    <w:rsid w:val="1234855C"/>
    <w:rsid w:val="123B5FAF"/>
    <w:rsid w:val="129AFF5B"/>
    <w:rsid w:val="12C10B6E"/>
    <w:rsid w:val="1315F80B"/>
    <w:rsid w:val="135082CF"/>
    <w:rsid w:val="136592A1"/>
    <w:rsid w:val="1365F488"/>
    <w:rsid w:val="136F589A"/>
    <w:rsid w:val="146B5A60"/>
    <w:rsid w:val="14AA21C5"/>
    <w:rsid w:val="159087F7"/>
    <w:rsid w:val="15C10688"/>
    <w:rsid w:val="15CFDD04"/>
    <w:rsid w:val="165BC9B8"/>
    <w:rsid w:val="166920D4"/>
    <w:rsid w:val="17AD1044"/>
    <w:rsid w:val="1839443D"/>
    <w:rsid w:val="1859D9B1"/>
    <w:rsid w:val="18AFD878"/>
    <w:rsid w:val="18F3A3E4"/>
    <w:rsid w:val="1911265A"/>
    <w:rsid w:val="1952F2E9"/>
    <w:rsid w:val="19619C61"/>
    <w:rsid w:val="19ABC975"/>
    <w:rsid w:val="19CA1E2B"/>
    <w:rsid w:val="19DDFE90"/>
    <w:rsid w:val="19E83751"/>
    <w:rsid w:val="1A0FABC8"/>
    <w:rsid w:val="1A4DFFA9"/>
    <w:rsid w:val="1A8E0874"/>
    <w:rsid w:val="1B009A12"/>
    <w:rsid w:val="1B5AFAB5"/>
    <w:rsid w:val="1BA1E0D7"/>
    <w:rsid w:val="1C7CC5F0"/>
    <w:rsid w:val="1CA1971F"/>
    <w:rsid w:val="1CF7DE00"/>
    <w:rsid w:val="1D3B96A2"/>
    <w:rsid w:val="1D61C48C"/>
    <w:rsid w:val="1D725BA2"/>
    <w:rsid w:val="1DCF8745"/>
    <w:rsid w:val="1E0CE0CD"/>
    <w:rsid w:val="1E392012"/>
    <w:rsid w:val="1E7A0554"/>
    <w:rsid w:val="1F1BC40E"/>
    <w:rsid w:val="1F428931"/>
    <w:rsid w:val="1F87215C"/>
    <w:rsid w:val="1FD57EC1"/>
    <w:rsid w:val="1FF7FAEE"/>
    <w:rsid w:val="20617F29"/>
    <w:rsid w:val="20B6A3B1"/>
    <w:rsid w:val="20D787A7"/>
    <w:rsid w:val="20EF222F"/>
    <w:rsid w:val="211D2018"/>
    <w:rsid w:val="212595D5"/>
    <w:rsid w:val="2125BDE1"/>
    <w:rsid w:val="21D96BFA"/>
    <w:rsid w:val="2222D66F"/>
    <w:rsid w:val="2227D961"/>
    <w:rsid w:val="22611F87"/>
    <w:rsid w:val="2272F285"/>
    <w:rsid w:val="2288171D"/>
    <w:rsid w:val="22C0D32F"/>
    <w:rsid w:val="22D0A029"/>
    <w:rsid w:val="23618886"/>
    <w:rsid w:val="238F03D9"/>
    <w:rsid w:val="23A7C470"/>
    <w:rsid w:val="2456A217"/>
    <w:rsid w:val="247D7AD2"/>
    <w:rsid w:val="25098DC4"/>
    <w:rsid w:val="254EA0C0"/>
    <w:rsid w:val="255EA503"/>
    <w:rsid w:val="2569B2D0"/>
    <w:rsid w:val="25778DBD"/>
    <w:rsid w:val="25B6295A"/>
    <w:rsid w:val="267699F3"/>
    <w:rsid w:val="26E42E4E"/>
    <w:rsid w:val="2765A1BC"/>
    <w:rsid w:val="27A34DAB"/>
    <w:rsid w:val="27B95035"/>
    <w:rsid w:val="280A1F32"/>
    <w:rsid w:val="2814F11C"/>
    <w:rsid w:val="281D04B1"/>
    <w:rsid w:val="283CC96C"/>
    <w:rsid w:val="2872C1A9"/>
    <w:rsid w:val="28CDBC05"/>
    <w:rsid w:val="28F6D0BC"/>
    <w:rsid w:val="290B1F56"/>
    <w:rsid w:val="290B604B"/>
    <w:rsid w:val="293B4644"/>
    <w:rsid w:val="294B1FA1"/>
    <w:rsid w:val="29C34052"/>
    <w:rsid w:val="2A95BC3F"/>
    <w:rsid w:val="2AE11C72"/>
    <w:rsid w:val="2AE9624F"/>
    <w:rsid w:val="2BA9FB8F"/>
    <w:rsid w:val="2C9D5583"/>
    <w:rsid w:val="2D44036E"/>
    <w:rsid w:val="2D6C1EB1"/>
    <w:rsid w:val="2D76F1F8"/>
    <w:rsid w:val="2D772CFC"/>
    <w:rsid w:val="2DE906ED"/>
    <w:rsid w:val="2E174C04"/>
    <w:rsid w:val="2E9A7CE9"/>
    <w:rsid w:val="2EEDC811"/>
    <w:rsid w:val="2F0FF530"/>
    <w:rsid w:val="2F1BE266"/>
    <w:rsid w:val="2F70FCCB"/>
    <w:rsid w:val="2F966BAE"/>
    <w:rsid w:val="2FBCC906"/>
    <w:rsid w:val="304863D8"/>
    <w:rsid w:val="30503D42"/>
    <w:rsid w:val="32204F0C"/>
    <w:rsid w:val="3222EEE0"/>
    <w:rsid w:val="323B388E"/>
    <w:rsid w:val="325F34DE"/>
    <w:rsid w:val="328E88AB"/>
    <w:rsid w:val="32906ADD"/>
    <w:rsid w:val="32EACAD0"/>
    <w:rsid w:val="331C6E59"/>
    <w:rsid w:val="331FE8B5"/>
    <w:rsid w:val="33DC9580"/>
    <w:rsid w:val="346CE445"/>
    <w:rsid w:val="34B42CFD"/>
    <w:rsid w:val="34CD8884"/>
    <w:rsid w:val="368555BD"/>
    <w:rsid w:val="36B27441"/>
    <w:rsid w:val="36FDE9CE"/>
    <w:rsid w:val="37181011"/>
    <w:rsid w:val="371D1CE9"/>
    <w:rsid w:val="379B639C"/>
    <w:rsid w:val="37A79789"/>
    <w:rsid w:val="37EF6C89"/>
    <w:rsid w:val="38192327"/>
    <w:rsid w:val="38A16D81"/>
    <w:rsid w:val="39BE470B"/>
    <w:rsid w:val="39D1D744"/>
    <w:rsid w:val="3A3E11B6"/>
    <w:rsid w:val="3A54720A"/>
    <w:rsid w:val="3A81364E"/>
    <w:rsid w:val="3B7012F1"/>
    <w:rsid w:val="3BA047E9"/>
    <w:rsid w:val="3C61A919"/>
    <w:rsid w:val="3CF6D013"/>
    <w:rsid w:val="3D1F0AE4"/>
    <w:rsid w:val="3D756A4B"/>
    <w:rsid w:val="3DAC91C2"/>
    <w:rsid w:val="3DCFD0B4"/>
    <w:rsid w:val="3E47FF15"/>
    <w:rsid w:val="3ED6072D"/>
    <w:rsid w:val="3F174D6C"/>
    <w:rsid w:val="3F55CCA4"/>
    <w:rsid w:val="3F5F6976"/>
    <w:rsid w:val="3F80E84F"/>
    <w:rsid w:val="3F8C7112"/>
    <w:rsid w:val="40ABB086"/>
    <w:rsid w:val="40D007C0"/>
    <w:rsid w:val="40F49215"/>
    <w:rsid w:val="416B68DE"/>
    <w:rsid w:val="418C01FA"/>
    <w:rsid w:val="41B87278"/>
    <w:rsid w:val="421465E6"/>
    <w:rsid w:val="4278317B"/>
    <w:rsid w:val="428CF572"/>
    <w:rsid w:val="4331D5B8"/>
    <w:rsid w:val="43F704B5"/>
    <w:rsid w:val="4408408B"/>
    <w:rsid w:val="44A17C3A"/>
    <w:rsid w:val="44AAD950"/>
    <w:rsid w:val="44B938B8"/>
    <w:rsid w:val="453600BC"/>
    <w:rsid w:val="459638E9"/>
    <w:rsid w:val="45C4D2C3"/>
    <w:rsid w:val="45EA7D01"/>
    <w:rsid w:val="46999CF8"/>
    <w:rsid w:val="46CDE408"/>
    <w:rsid w:val="47BB2B46"/>
    <w:rsid w:val="47BDA2E0"/>
    <w:rsid w:val="47F84206"/>
    <w:rsid w:val="4811F654"/>
    <w:rsid w:val="48541547"/>
    <w:rsid w:val="4876196B"/>
    <w:rsid w:val="48F8F95C"/>
    <w:rsid w:val="490883E9"/>
    <w:rsid w:val="49AAF214"/>
    <w:rsid w:val="49D191F3"/>
    <w:rsid w:val="4A9A0603"/>
    <w:rsid w:val="4ABCC814"/>
    <w:rsid w:val="4B96FA6D"/>
    <w:rsid w:val="4BB006CA"/>
    <w:rsid w:val="4BB075CA"/>
    <w:rsid w:val="4BEA0A52"/>
    <w:rsid w:val="4CAEC498"/>
    <w:rsid w:val="4CD14951"/>
    <w:rsid w:val="4D729BDD"/>
    <w:rsid w:val="4D7F5219"/>
    <w:rsid w:val="4DAA116C"/>
    <w:rsid w:val="4DCCB53E"/>
    <w:rsid w:val="4E1C274F"/>
    <w:rsid w:val="4E2D1A7A"/>
    <w:rsid w:val="4E40E0C8"/>
    <w:rsid w:val="4E7B6FE5"/>
    <w:rsid w:val="4ED4BA10"/>
    <w:rsid w:val="4EE46413"/>
    <w:rsid w:val="4F73535F"/>
    <w:rsid w:val="4FA6D085"/>
    <w:rsid w:val="509B0C8A"/>
    <w:rsid w:val="50CFA9D7"/>
    <w:rsid w:val="50E39AF2"/>
    <w:rsid w:val="50FDD320"/>
    <w:rsid w:val="51123259"/>
    <w:rsid w:val="515F0EA0"/>
    <w:rsid w:val="515FC1B0"/>
    <w:rsid w:val="51E7623F"/>
    <w:rsid w:val="52802BEF"/>
    <w:rsid w:val="5294A8D9"/>
    <w:rsid w:val="52B8CA99"/>
    <w:rsid w:val="5311821A"/>
    <w:rsid w:val="54037810"/>
    <w:rsid w:val="5445DF5C"/>
    <w:rsid w:val="549F59E1"/>
    <w:rsid w:val="54B92DFF"/>
    <w:rsid w:val="54C48034"/>
    <w:rsid w:val="556C6AE4"/>
    <w:rsid w:val="55CEC493"/>
    <w:rsid w:val="568B6E69"/>
    <w:rsid w:val="57BB7598"/>
    <w:rsid w:val="57D7B9B1"/>
    <w:rsid w:val="583AEEFA"/>
    <w:rsid w:val="587CA8C8"/>
    <w:rsid w:val="58E59652"/>
    <w:rsid w:val="58F72E44"/>
    <w:rsid w:val="5950860C"/>
    <w:rsid w:val="597A9722"/>
    <w:rsid w:val="59A41654"/>
    <w:rsid w:val="59DDC154"/>
    <w:rsid w:val="5A09587A"/>
    <w:rsid w:val="5A547E7B"/>
    <w:rsid w:val="5AD61F9F"/>
    <w:rsid w:val="5BD3ED0F"/>
    <w:rsid w:val="5BE79C79"/>
    <w:rsid w:val="5C3F4DFD"/>
    <w:rsid w:val="5E9EFA03"/>
    <w:rsid w:val="5EB9064C"/>
    <w:rsid w:val="5F65E394"/>
    <w:rsid w:val="5F85DD29"/>
    <w:rsid w:val="5FEFEC5C"/>
    <w:rsid w:val="6016DBED"/>
    <w:rsid w:val="6036613C"/>
    <w:rsid w:val="610F9BFD"/>
    <w:rsid w:val="61870F35"/>
    <w:rsid w:val="61C7788C"/>
    <w:rsid w:val="61D09897"/>
    <w:rsid w:val="61D56F6F"/>
    <w:rsid w:val="61D74468"/>
    <w:rsid w:val="61D770E9"/>
    <w:rsid w:val="6248B881"/>
    <w:rsid w:val="62979147"/>
    <w:rsid w:val="630F3847"/>
    <w:rsid w:val="63502584"/>
    <w:rsid w:val="63748273"/>
    <w:rsid w:val="6394E29E"/>
    <w:rsid w:val="63AD31E7"/>
    <w:rsid w:val="63BFB0CF"/>
    <w:rsid w:val="63E7F4E7"/>
    <w:rsid w:val="63F97316"/>
    <w:rsid w:val="64B6B6C4"/>
    <w:rsid w:val="64F544E1"/>
    <w:rsid w:val="6515449A"/>
    <w:rsid w:val="6592027F"/>
    <w:rsid w:val="65AB0BE9"/>
    <w:rsid w:val="6626B18F"/>
    <w:rsid w:val="6650EB03"/>
    <w:rsid w:val="66670A00"/>
    <w:rsid w:val="67043EB3"/>
    <w:rsid w:val="67549106"/>
    <w:rsid w:val="678FEA8B"/>
    <w:rsid w:val="67CC244B"/>
    <w:rsid w:val="69377A16"/>
    <w:rsid w:val="694BA43A"/>
    <w:rsid w:val="6960FF6D"/>
    <w:rsid w:val="69B144AC"/>
    <w:rsid w:val="6A5D2FFC"/>
    <w:rsid w:val="6AEBA836"/>
    <w:rsid w:val="6B31DA9F"/>
    <w:rsid w:val="6B8F74FC"/>
    <w:rsid w:val="6B94E32A"/>
    <w:rsid w:val="6BC4F106"/>
    <w:rsid w:val="6C1CB8F5"/>
    <w:rsid w:val="6CB5734B"/>
    <w:rsid w:val="6CE5564E"/>
    <w:rsid w:val="6CF820CD"/>
    <w:rsid w:val="6D25747D"/>
    <w:rsid w:val="6D961D03"/>
    <w:rsid w:val="6DE6A1D0"/>
    <w:rsid w:val="6E275C78"/>
    <w:rsid w:val="6EE5CAAF"/>
    <w:rsid w:val="6F76979A"/>
    <w:rsid w:val="6FF49A05"/>
    <w:rsid w:val="6FFBACE4"/>
    <w:rsid w:val="70293122"/>
    <w:rsid w:val="7048C437"/>
    <w:rsid w:val="707ED8AC"/>
    <w:rsid w:val="7108BC08"/>
    <w:rsid w:val="72315865"/>
    <w:rsid w:val="725F1E62"/>
    <w:rsid w:val="7296B566"/>
    <w:rsid w:val="72B36483"/>
    <w:rsid w:val="733B82BC"/>
    <w:rsid w:val="7448E387"/>
    <w:rsid w:val="7459D503"/>
    <w:rsid w:val="74727E5A"/>
    <w:rsid w:val="74C84C0A"/>
    <w:rsid w:val="74E8E5CA"/>
    <w:rsid w:val="75F37B79"/>
    <w:rsid w:val="76380CB5"/>
    <w:rsid w:val="7697F12E"/>
    <w:rsid w:val="771C15DD"/>
    <w:rsid w:val="77213A2B"/>
    <w:rsid w:val="775C3B34"/>
    <w:rsid w:val="77A5AEC3"/>
    <w:rsid w:val="77BC2A2F"/>
    <w:rsid w:val="77D914DA"/>
    <w:rsid w:val="7810DA6E"/>
    <w:rsid w:val="78A42E6D"/>
    <w:rsid w:val="78F1DC5D"/>
    <w:rsid w:val="7909C1DD"/>
    <w:rsid w:val="7962CAC2"/>
    <w:rsid w:val="796AB891"/>
    <w:rsid w:val="796D18F1"/>
    <w:rsid w:val="799A9BF4"/>
    <w:rsid w:val="79BE4692"/>
    <w:rsid w:val="7B91C3D3"/>
    <w:rsid w:val="7B9B6DB8"/>
    <w:rsid w:val="7BC928AC"/>
    <w:rsid w:val="7C2397E2"/>
    <w:rsid w:val="7C445E73"/>
    <w:rsid w:val="7C7C84C5"/>
    <w:rsid w:val="7CD8049D"/>
    <w:rsid w:val="7CDE0C14"/>
    <w:rsid w:val="7DDFC41E"/>
    <w:rsid w:val="7DFDEE00"/>
    <w:rsid w:val="7E484B97"/>
    <w:rsid w:val="7EA90A08"/>
    <w:rsid w:val="7F380A92"/>
    <w:rsid w:val="7F64D8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C60A2"/>
  <w15:docId w15:val="{840019ED-7F8B-4038-91B9-E414C018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0E7EF3"/>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BalloonText">
    <w:name w:val="Balloon Text"/>
    <w:basedOn w:val="Normal"/>
    <w:link w:val="BalloonTextChar"/>
    <w:uiPriority w:val="99"/>
    <w:semiHidden/>
    <w:unhideWhenUsed/>
    <w:rsid w:val="00635F4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47"/>
    <w:rPr>
      <w:rFonts w:cs="Tahoma"/>
      <w:sz w:val="16"/>
      <w:szCs w:val="16"/>
    </w:rPr>
  </w:style>
  <w:style w:type="paragraph" w:customStyle="1" w:styleId="Default">
    <w:name w:val="Default"/>
    <w:rsid w:val="00B16498"/>
    <w:pPr>
      <w:autoSpaceDE w:val="0"/>
      <w:autoSpaceDN w:val="0"/>
      <w:adjustRightInd w:val="0"/>
      <w:spacing w:after="0" w:line="240" w:lineRule="auto"/>
    </w:pPr>
    <w:rPr>
      <w:rFonts w:ascii="TFTEL P+ Humanist 777 BT" w:hAnsi="TFTEL P+ Humanist 777 BT" w:cs="TFTEL P+ Humanist 777 BT"/>
      <w:color w:val="000000"/>
      <w:sz w:val="24"/>
      <w:szCs w:val="24"/>
    </w:rPr>
  </w:style>
  <w:style w:type="paragraph" w:styleId="FootnoteText">
    <w:name w:val="footnote text"/>
    <w:basedOn w:val="Normal"/>
    <w:link w:val="FootnoteTextChar"/>
    <w:uiPriority w:val="99"/>
    <w:unhideWhenUsed/>
    <w:rsid w:val="0063603C"/>
    <w:pPr>
      <w:spacing w:before="0"/>
    </w:pPr>
    <w:rPr>
      <w:sz w:val="20"/>
      <w:szCs w:val="20"/>
    </w:rPr>
  </w:style>
  <w:style w:type="character" w:customStyle="1" w:styleId="FootnoteTextChar">
    <w:name w:val="Footnote Text Char"/>
    <w:basedOn w:val="DefaultParagraphFont"/>
    <w:link w:val="FootnoteText"/>
    <w:uiPriority w:val="99"/>
    <w:rsid w:val="0063603C"/>
    <w:rPr>
      <w:rFonts w:ascii="Arial" w:hAnsi="Arial" w:cs="Arial"/>
      <w:sz w:val="20"/>
      <w:szCs w:val="20"/>
    </w:rPr>
  </w:style>
  <w:style w:type="character" w:styleId="FootnoteReference">
    <w:name w:val="footnote reference"/>
    <w:basedOn w:val="DefaultParagraphFont"/>
    <w:uiPriority w:val="99"/>
    <w:semiHidden/>
    <w:unhideWhenUsed/>
    <w:rsid w:val="0063603C"/>
    <w:rPr>
      <w:vertAlign w:val="superscript"/>
    </w:rPr>
  </w:style>
  <w:style w:type="paragraph" w:styleId="NormalWeb">
    <w:name w:val="Normal (Web)"/>
    <w:basedOn w:val="Normal"/>
    <w:uiPriority w:val="99"/>
    <w:unhideWhenUsed/>
    <w:rsid w:val="0063603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04041"/>
    <w:rPr>
      <w:i/>
      <w:iCs/>
    </w:rPr>
  </w:style>
  <w:style w:type="character" w:styleId="UnresolvedMention">
    <w:name w:val="Unresolved Mention"/>
    <w:basedOn w:val="DefaultParagraphFont"/>
    <w:uiPriority w:val="99"/>
    <w:semiHidden/>
    <w:unhideWhenUsed/>
    <w:rsid w:val="0023289C"/>
    <w:rPr>
      <w:color w:val="605E5C"/>
      <w:shd w:val="clear" w:color="auto" w:fill="E1DFDD"/>
    </w:rPr>
  </w:style>
  <w:style w:type="paragraph" w:styleId="Revision">
    <w:name w:val="Revision"/>
    <w:hidden/>
    <w:uiPriority w:val="99"/>
    <w:semiHidden/>
    <w:rsid w:val="0064242C"/>
    <w:pPr>
      <w:spacing w:after="0" w:line="240" w:lineRule="auto"/>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5199">
      <w:bodyDiv w:val="1"/>
      <w:marLeft w:val="0"/>
      <w:marRight w:val="0"/>
      <w:marTop w:val="0"/>
      <w:marBottom w:val="0"/>
      <w:divBdr>
        <w:top w:val="none" w:sz="0" w:space="0" w:color="auto"/>
        <w:left w:val="none" w:sz="0" w:space="0" w:color="auto"/>
        <w:bottom w:val="none" w:sz="0" w:space="0" w:color="auto"/>
        <w:right w:val="none" w:sz="0" w:space="0" w:color="auto"/>
      </w:divBdr>
    </w:div>
    <w:div w:id="285358046">
      <w:bodyDiv w:val="1"/>
      <w:marLeft w:val="0"/>
      <w:marRight w:val="0"/>
      <w:marTop w:val="0"/>
      <w:marBottom w:val="0"/>
      <w:divBdr>
        <w:top w:val="none" w:sz="0" w:space="0" w:color="auto"/>
        <w:left w:val="none" w:sz="0" w:space="0" w:color="auto"/>
        <w:bottom w:val="none" w:sz="0" w:space="0" w:color="auto"/>
        <w:right w:val="none" w:sz="0" w:space="0" w:color="auto"/>
      </w:divBdr>
    </w:div>
    <w:div w:id="290214974">
      <w:bodyDiv w:val="1"/>
      <w:marLeft w:val="0"/>
      <w:marRight w:val="0"/>
      <w:marTop w:val="0"/>
      <w:marBottom w:val="0"/>
      <w:divBdr>
        <w:top w:val="none" w:sz="0" w:space="0" w:color="auto"/>
        <w:left w:val="none" w:sz="0" w:space="0" w:color="auto"/>
        <w:bottom w:val="none" w:sz="0" w:space="0" w:color="auto"/>
        <w:right w:val="none" w:sz="0" w:space="0" w:color="auto"/>
      </w:divBdr>
    </w:div>
    <w:div w:id="323289592">
      <w:bodyDiv w:val="1"/>
      <w:marLeft w:val="0"/>
      <w:marRight w:val="0"/>
      <w:marTop w:val="0"/>
      <w:marBottom w:val="0"/>
      <w:divBdr>
        <w:top w:val="none" w:sz="0" w:space="0" w:color="auto"/>
        <w:left w:val="none" w:sz="0" w:space="0" w:color="auto"/>
        <w:bottom w:val="none" w:sz="0" w:space="0" w:color="auto"/>
        <w:right w:val="none" w:sz="0" w:space="0" w:color="auto"/>
      </w:divBdr>
    </w:div>
    <w:div w:id="347104022">
      <w:bodyDiv w:val="1"/>
      <w:marLeft w:val="0"/>
      <w:marRight w:val="0"/>
      <w:marTop w:val="0"/>
      <w:marBottom w:val="0"/>
      <w:divBdr>
        <w:top w:val="none" w:sz="0" w:space="0" w:color="auto"/>
        <w:left w:val="none" w:sz="0" w:space="0" w:color="auto"/>
        <w:bottom w:val="none" w:sz="0" w:space="0" w:color="auto"/>
        <w:right w:val="none" w:sz="0" w:space="0" w:color="auto"/>
      </w:divBdr>
    </w:div>
    <w:div w:id="406726303">
      <w:bodyDiv w:val="1"/>
      <w:marLeft w:val="0"/>
      <w:marRight w:val="0"/>
      <w:marTop w:val="0"/>
      <w:marBottom w:val="0"/>
      <w:divBdr>
        <w:top w:val="none" w:sz="0" w:space="0" w:color="auto"/>
        <w:left w:val="none" w:sz="0" w:space="0" w:color="auto"/>
        <w:bottom w:val="none" w:sz="0" w:space="0" w:color="auto"/>
        <w:right w:val="none" w:sz="0" w:space="0" w:color="auto"/>
      </w:divBdr>
    </w:div>
    <w:div w:id="436096900">
      <w:bodyDiv w:val="1"/>
      <w:marLeft w:val="0"/>
      <w:marRight w:val="0"/>
      <w:marTop w:val="0"/>
      <w:marBottom w:val="0"/>
      <w:divBdr>
        <w:top w:val="none" w:sz="0" w:space="0" w:color="auto"/>
        <w:left w:val="none" w:sz="0" w:space="0" w:color="auto"/>
        <w:bottom w:val="none" w:sz="0" w:space="0" w:color="auto"/>
        <w:right w:val="none" w:sz="0" w:space="0" w:color="auto"/>
      </w:divBdr>
    </w:div>
    <w:div w:id="643047616">
      <w:bodyDiv w:val="1"/>
      <w:marLeft w:val="0"/>
      <w:marRight w:val="0"/>
      <w:marTop w:val="0"/>
      <w:marBottom w:val="0"/>
      <w:divBdr>
        <w:top w:val="none" w:sz="0" w:space="0" w:color="auto"/>
        <w:left w:val="none" w:sz="0" w:space="0" w:color="auto"/>
        <w:bottom w:val="none" w:sz="0" w:space="0" w:color="auto"/>
        <w:right w:val="none" w:sz="0" w:space="0" w:color="auto"/>
      </w:divBdr>
    </w:div>
    <w:div w:id="847524073">
      <w:bodyDiv w:val="1"/>
      <w:marLeft w:val="0"/>
      <w:marRight w:val="0"/>
      <w:marTop w:val="0"/>
      <w:marBottom w:val="0"/>
      <w:divBdr>
        <w:top w:val="none" w:sz="0" w:space="0" w:color="auto"/>
        <w:left w:val="none" w:sz="0" w:space="0" w:color="auto"/>
        <w:bottom w:val="none" w:sz="0" w:space="0" w:color="auto"/>
        <w:right w:val="none" w:sz="0" w:space="0" w:color="auto"/>
      </w:divBdr>
    </w:div>
    <w:div w:id="1035153067">
      <w:bodyDiv w:val="1"/>
      <w:marLeft w:val="0"/>
      <w:marRight w:val="0"/>
      <w:marTop w:val="0"/>
      <w:marBottom w:val="0"/>
      <w:divBdr>
        <w:top w:val="none" w:sz="0" w:space="0" w:color="auto"/>
        <w:left w:val="none" w:sz="0" w:space="0" w:color="auto"/>
        <w:bottom w:val="none" w:sz="0" w:space="0" w:color="auto"/>
        <w:right w:val="none" w:sz="0" w:space="0" w:color="auto"/>
      </w:divBdr>
    </w:div>
    <w:div w:id="1252472085">
      <w:bodyDiv w:val="1"/>
      <w:marLeft w:val="0"/>
      <w:marRight w:val="0"/>
      <w:marTop w:val="0"/>
      <w:marBottom w:val="0"/>
      <w:divBdr>
        <w:top w:val="none" w:sz="0" w:space="0" w:color="auto"/>
        <w:left w:val="none" w:sz="0" w:space="0" w:color="auto"/>
        <w:bottom w:val="none" w:sz="0" w:space="0" w:color="auto"/>
        <w:right w:val="none" w:sz="0" w:space="0" w:color="auto"/>
      </w:divBdr>
    </w:div>
    <w:div w:id="1252738114">
      <w:bodyDiv w:val="1"/>
      <w:marLeft w:val="0"/>
      <w:marRight w:val="0"/>
      <w:marTop w:val="0"/>
      <w:marBottom w:val="0"/>
      <w:divBdr>
        <w:top w:val="none" w:sz="0" w:space="0" w:color="auto"/>
        <w:left w:val="none" w:sz="0" w:space="0" w:color="auto"/>
        <w:bottom w:val="none" w:sz="0" w:space="0" w:color="auto"/>
        <w:right w:val="none" w:sz="0" w:space="0" w:color="auto"/>
      </w:divBdr>
    </w:div>
    <w:div w:id="1450201916">
      <w:bodyDiv w:val="1"/>
      <w:marLeft w:val="0"/>
      <w:marRight w:val="0"/>
      <w:marTop w:val="0"/>
      <w:marBottom w:val="0"/>
      <w:divBdr>
        <w:top w:val="none" w:sz="0" w:space="0" w:color="auto"/>
        <w:left w:val="none" w:sz="0" w:space="0" w:color="auto"/>
        <w:bottom w:val="none" w:sz="0" w:space="0" w:color="auto"/>
        <w:right w:val="none" w:sz="0" w:space="0" w:color="auto"/>
      </w:divBdr>
    </w:div>
    <w:div w:id="1541044299">
      <w:bodyDiv w:val="1"/>
      <w:marLeft w:val="0"/>
      <w:marRight w:val="0"/>
      <w:marTop w:val="0"/>
      <w:marBottom w:val="0"/>
      <w:divBdr>
        <w:top w:val="none" w:sz="0" w:space="0" w:color="auto"/>
        <w:left w:val="none" w:sz="0" w:space="0" w:color="auto"/>
        <w:bottom w:val="none" w:sz="0" w:space="0" w:color="auto"/>
        <w:right w:val="none" w:sz="0" w:space="0" w:color="auto"/>
      </w:divBdr>
    </w:div>
    <w:div w:id="1669943550">
      <w:bodyDiv w:val="1"/>
      <w:marLeft w:val="0"/>
      <w:marRight w:val="0"/>
      <w:marTop w:val="0"/>
      <w:marBottom w:val="0"/>
      <w:divBdr>
        <w:top w:val="none" w:sz="0" w:space="0" w:color="auto"/>
        <w:left w:val="none" w:sz="0" w:space="0" w:color="auto"/>
        <w:bottom w:val="none" w:sz="0" w:space="0" w:color="auto"/>
        <w:right w:val="none" w:sz="0" w:space="0" w:color="auto"/>
      </w:divBdr>
    </w:div>
    <w:div w:id="1781411837">
      <w:bodyDiv w:val="1"/>
      <w:marLeft w:val="0"/>
      <w:marRight w:val="0"/>
      <w:marTop w:val="0"/>
      <w:marBottom w:val="0"/>
      <w:divBdr>
        <w:top w:val="none" w:sz="0" w:space="0" w:color="auto"/>
        <w:left w:val="none" w:sz="0" w:space="0" w:color="auto"/>
        <w:bottom w:val="none" w:sz="0" w:space="0" w:color="auto"/>
        <w:right w:val="none" w:sz="0" w:space="0" w:color="auto"/>
      </w:divBdr>
    </w:div>
    <w:div w:id="1972900550">
      <w:bodyDiv w:val="1"/>
      <w:marLeft w:val="0"/>
      <w:marRight w:val="0"/>
      <w:marTop w:val="0"/>
      <w:marBottom w:val="0"/>
      <w:divBdr>
        <w:top w:val="none" w:sz="0" w:space="0" w:color="auto"/>
        <w:left w:val="none" w:sz="0" w:space="0" w:color="auto"/>
        <w:bottom w:val="none" w:sz="0" w:space="0" w:color="auto"/>
        <w:right w:val="none" w:sz="0" w:space="0" w:color="auto"/>
      </w:divBdr>
    </w:div>
    <w:div w:id="1992174175">
      <w:bodyDiv w:val="1"/>
      <w:marLeft w:val="0"/>
      <w:marRight w:val="0"/>
      <w:marTop w:val="0"/>
      <w:marBottom w:val="0"/>
      <w:divBdr>
        <w:top w:val="none" w:sz="0" w:space="0" w:color="auto"/>
        <w:left w:val="none" w:sz="0" w:space="0" w:color="auto"/>
        <w:bottom w:val="none" w:sz="0" w:space="0" w:color="auto"/>
        <w:right w:val="none" w:sz="0" w:space="0" w:color="auto"/>
      </w:divBdr>
    </w:div>
    <w:div w:id="20430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rospect.org.uk/join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strategic-defence-review-2025-making-britain-safer-secure-at-home-strong-abr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m\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5" ma:contentTypeDescription="Create a new document." ma:contentTypeScope="" ma:versionID="3a137b4dd5c2319f5f54f40f615da81c">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860abe63fba5453669102f52f895e8de"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e77758-b606-4a75-864a-4b7c0cca3c3a}"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8B415-26FD-4222-8167-B2A157C5967B}">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2.xml><?xml version="1.0" encoding="utf-8"?>
<ds:datastoreItem xmlns:ds="http://schemas.openxmlformats.org/officeDocument/2006/customXml" ds:itemID="{B8A49CC7-A7F1-4840-BB19-80F87C02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B3F8D-1192-4475-8727-F19E99EB8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Template>
  <TotalTime>0</TotalTime>
  <Pages>8</Pages>
  <Words>2889</Words>
  <Characters>16625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McIvor</dc:creator>
  <cp:keywords/>
  <cp:lastModifiedBy>Amanda Morris</cp:lastModifiedBy>
  <cp:revision>2</cp:revision>
  <cp:lastPrinted>2020-11-26T09:24:00Z</cp:lastPrinted>
  <dcterms:created xsi:type="dcterms:W3CDTF">2025-07-01T07:06:00Z</dcterms:created>
  <dcterms:modified xsi:type="dcterms:W3CDTF">2025-07-01T07:06:00Z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y fmtid="{D5CDD505-2E9C-101B-9397-08002B2CF9AE}" pid="3" name="MediaServiceImageTags">
    <vt:lpwstr/>
  </property>
</Properties>
</file>